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D573A" w:rsidP="00CD573A">
      <w:pPr>
        <w:spacing w:line="480" w:lineRule="auto"/>
        <w:ind w:firstLine="720"/>
        <w:jc w:val="center"/>
        <w:rPr>
          <w:rFonts w:ascii="Times New Roman" w:hAnsi="Times New Roman" w:cs="Times New Roman"/>
          <w:sz w:val="24"/>
          <w:szCs w:val="24"/>
        </w:rPr>
      </w:pPr>
    </w:p>
    <w:p w:rsidR="00CD573A" w:rsidP="00CD573A">
      <w:pPr>
        <w:spacing w:line="480" w:lineRule="auto"/>
        <w:ind w:firstLine="720"/>
        <w:jc w:val="center"/>
        <w:rPr>
          <w:rFonts w:ascii="Times New Roman" w:hAnsi="Times New Roman" w:cs="Times New Roman"/>
          <w:sz w:val="24"/>
          <w:szCs w:val="24"/>
        </w:rPr>
      </w:pPr>
    </w:p>
    <w:p w:rsidR="00CD573A" w:rsidP="00CD573A">
      <w:pPr>
        <w:spacing w:line="480" w:lineRule="auto"/>
        <w:ind w:firstLine="720"/>
        <w:jc w:val="center"/>
        <w:rPr>
          <w:rFonts w:ascii="Times New Roman" w:hAnsi="Times New Roman" w:cs="Times New Roman"/>
          <w:sz w:val="24"/>
          <w:szCs w:val="24"/>
        </w:rPr>
      </w:pPr>
    </w:p>
    <w:p w:rsidR="00CD573A" w:rsidP="00CD573A">
      <w:pPr>
        <w:spacing w:line="480" w:lineRule="auto"/>
        <w:ind w:firstLine="720"/>
        <w:jc w:val="center"/>
        <w:rPr>
          <w:rFonts w:ascii="Times New Roman" w:hAnsi="Times New Roman" w:cs="Times New Roman"/>
          <w:sz w:val="24"/>
          <w:szCs w:val="24"/>
        </w:rPr>
      </w:pPr>
    </w:p>
    <w:p w:rsidR="00CD573A" w:rsidP="00CD573A">
      <w:pPr>
        <w:spacing w:line="480" w:lineRule="auto"/>
        <w:ind w:firstLine="720"/>
        <w:jc w:val="center"/>
        <w:rPr>
          <w:rFonts w:ascii="Times New Roman" w:hAnsi="Times New Roman" w:cs="Times New Roman"/>
          <w:sz w:val="24"/>
          <w:szCs w:val="24"/>
        </w:rPr>
      </w:pPr>
    </w:p>
    <w:p w:rsidR="00CD573A" w:rsidP="00CD57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D573A" w:rsidP="00CD57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CD573A" w:rsidP="00CD57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CD573A" w:rsidP="00CD57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CD573A" w:rsidP="00CD573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CD573A" w:rsidP="00CD573A">
      <w:pPr>
        <w:spacing w:line="480" w:lineRule="auto"/>
        <w:ind w:firstLine="720"/>
        <w:jc w:val="center"/>
        <w:rPr>
          <w:rFonts w:ascii="Times New Roman" w:hAnsi="Times New Roman" w:cs="Times New Roman"/>
          <w:sz w:val="24"/>
          <w:szCs w:val="24"/>
        </w:rPr>
      </w:pPr>
    </w:p>
    <w:p w:rsidR="00CD573A">
      <w:pPr>
        <w:rPr>
          <w:rFonts w:ascii="Times New Roman" w:hAnsi="Times New Roman" w:cs="Times New Roman"/>
          <w:b/>
          <w:sz w:val="24"/>
          <w:szCs w:val="24"/>
        </w:rPr>
      </w:pPr>
      <w:r>
        <w:rPr>
          <w:rFonts w:ascii="Times New Roman" w:hAnsi="Times New Roman" w:cs="Times New Roman"/>
          <w:b/>
          <w:sz w:val="24"/>
          <w:szCs w:val="24"/>
        </w:rPr>
        <w:br w:type="page"/>
      </w:r>
    </w:p>
    <w:p w:rsidR="009E3AC4" w:rsidRPr="00C645E7" w:rsidP="00C645E7">
      <w:pPr>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Financial analysis </w:t>
      </w:r>
    </w:p>
    <w:p w:rsidR="00894514" w:rsidRPr="00C645E7" w:rsidP="00C645E7">
      <w:pPr>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Financial statements </w:t>
      </w:r>
    </w:p>
    <w:p w:rsidR="00ED72B7"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Financial analysis based on a company’s report </w:t>
      </w:r>
      <w:r w:rsidRPr="00C645E7" w:rsidR="00E1603A">
        <w:rPr>
          <w:rFonts w:ascii="Times New Roman" w:hAnsi="Times New Roman" w:cs="Times New Roman"/>
          <w:sz w:val="24"/>
          <w:szCs w:val="24"/>
        </w:rPr>
        <w:t>is important in identifying the performance of the company in the industry. Various financial statements such as cash flow statements, income statements, and the balance sheet can be used to identify various aspects of a company's financial position. These aspects can include the major sources of revenue to a company such as the cash inflow, the maj</w:t>
      </w:r>
      <w:r w:rsidRPr="00C645E7" w:rsidR="00CD42EE">
        <w:rPr>
          <w:rFonts w:ascii="Times New Roman" w:hAnsi="Times New Roman" w:cs="Times New Roman"/>
          <w:sz w:val="24"/>
          <w:szCs w:val="24"/>
        </w:rPr>
        <w:t xml:space="preserve">or expenditures, the </w:t>
      </w:r>
      <w:r w:rsidRPr="00C645E7" w:rsidR="00204002">
        <w:rPr>
          <w:rFonts w:ascii="Times New Roman" w:hAnsi="Times New Roman" w:cs="Times New Roman"/>
          <w:sz w:val="24"/>
          <w:szCs w:val="24"/>
        </w:rPr>
        <w:t>assets</w:t>
      </w:r>
      <w:r w:rsidRPr="00C645E7" w:rsidR="00CD42EE">
        <w:rPr>
          <w:rFonts w:ascii="Times New Roman" w:hAnsi="Times New Roman" w:cs="Times New Roman"/>
          <w:sz w:val="24"/>
          <w:szCs w:val="24"/>
        </w:rPr>
        <w:t xml:space="preserve"> or liabilities of the </w:t>
      </w:r>
      <w:r w:rsidRPr="00C645E7" w:rsidR="00204002">
        <w:rPr>
          <w:rFonts w:ascii="Times New Roman" w:hAnsi="Times New Roman" w:cs="Times New Roman"/>
          <w:sz w:val="24"/>
          <w:szCs w:val="24"/>
        </w:rPr>
        <w:t>company</w:t>
      </w:r>
      <w:r w:rsidRPr="00C645E7" w:rsidR="00CD42EE">
        <w:rPr>
          <w:rFonts w:ascii="Times New Roman" w:hAnsi="Times New Roman" w:cs="Times New Roman"/>
          <w:sz w:val="24"/>
          <w:szCs w:val="24"/>
        </w:rPr>
        <w:t>.</w:t>
      </w:r>
      <w:r w:rsidRPr="00C645E7" w:rsidR="00204002">
        <w:rPr>
          <w:rFonts w:ascii="Times New Roman" w:hAnsi="Times New Roman" w:cs="Times New Roman"/>
          <w:sz w:val="24"/>
          <w:szCs w:val="24"/>
        </w:rPr>
        <w:t xml:space="preserve">  The results obtained from the assessment of the financial statements can be used in determining the general outlook of a </w:t>
      </w:r>
      <w:r w:rsidRPr="00C645E7" w:rsidR="006E0B2D">
        <w:rPr>
          <w:rFonts w:ascii="Times New Roman" w:hAnsi="Times New Roman" w:cs="Times New Roman"/>
          <w:sz w:val="24"/>
          <w:szCs w:val="24"/>
        </w:rPr>
        <w:t>company as</w:t>
      </w:r>
      <w:r w:rsidRPr="00C645E7" w:rsidR="008E6054">
        <w:rPr>
          <w:rFonts w:ascii="Times New Roman" w:hAnsi="Times New Roman" w:cs="Times New Roman"/>
          <w:sz w:val="24"/>
          <w:szCs w:val="24"/>
        </w:rPr>
        <w:t xml:space="preserve"> forecasting future trends in the </w:t>
      </w:r>
      <w:r w:rsidRPr="00C645E7" w:rsidR="006E0B2D">
        <w:rPr>
          <w:rFonts w:ascii="Times New Roman" w:hAnsi="Times New Roman" w:cs="Times New Roman"/>
          <w:sz w:val="24"/>
          <w:szCs w:val="24"/>
        </w:rPr>
        <w:t>company</w:t>
      </w:r>
      <w:r w:rsidRPr="00C645E7" w:rsidR="008E6054">
        <w:rPr>
          <w:rFonts w:ascii="Times New Roman" w:hAnsi="Times New Roman" w:cs="Times New Roman"/>
          <w:sz w:val="24"/>
          <w:szCs w:val="24"/>
        </w:rPr>
        <w:t>.</w:t>
      </w:r>
      <w:r w:rsidRPr="00C645E7" w:rsidR="006E0B2D">
        <w:rPr>
          <w:rFonts w:ascii="Times New Roman" w:hAnsi="Times New Roman" w:cs="Times New Roman"/>
          <w:sz w:val="24"/>
          <w:szCs w:val="24"/>
        </w:rPr>
        <w:t xml:space="preserve"> </w:t>
      </w:r>
      <w:r w:rsidRPr="00C645E7" w:rsidR="008E6054">
        <w:rPr>
          <w:rFonts w:ascii="Times New Roman" w:hAnsi="Times New Roman" w:cs="Times New Roman"/>
          <w:sz w:val="24"/>
          <w:szCs w:val="24"/>
        </w:rPr>
        <w:t xml:space="preserve"> </w:t>
      </w:r>
      <w:r w:rsidRPr="00C645E7" w:rsidR="006E0B2D">
        <w:rPr>
          <w:rFonts w:ascii="Times New Roman" w:hAnsi="Times New Roman" w:cs="Times New Roman"/>
          <w:sz w:val="24"/>
          <w:szCs w:val="24"/>
        </w:rPr>
        <w:t xml:space="preserve">The financial statements can also be useful in comparing the general performance of different </w:t>
      </w:r>
      <w:r w:rsidRPr="00C645E7" w:rsidR="002A6E65">
        <w:rPr>
          <w:rFonts w:ascii="Times New Roman" w:hAnsi="Times New Roman" w:cs="Times New Roman"/>
          <w:sz w:val="24"/>
          <w:szCs w:val="24"/>
        </w:rPr>
        <w:t>companies</w:t>
      </w:r>
      <w:r w:rsidRPr="00C645E7" w:rsidR="006E0B2D">
        <w:rPr>
          <w:rFonts w:ascii="Times New Roman" w:hAnsi="Times New Roman" w:cs="Times New Roman"/>
          <w:sz w:val="24"/>
          <w:szCs w:val="24"/>
        </w:rPr>
        <w:t>.</w:t>
      </w:r>
      <w:r w:rsidRPr="00C645E7" w:rsidR="002A6E65">
        <w:rPr>
          <w:rFonts w:ascii="Times New Roman" w:hAnsi="Times New Roman" w:cs="Times New Roman"/>
          <w:sz w:val="24"/>
          <w:szCs w:val="24"/>
        </w:rPr>
        <w:t xml:space="preserve"> Deere &amp; Company and Caterpillar Inc are two of the </w:t>
      </w:r>
      <w:r w:rsidRPr="00C645E7" w:rsidR="00A90623">
        <w:rPr>
          <w:rFonts w:ascii="Times New Roman" w:hAnsi="Times New Roman" w:cs="Times New Roman"/>
          <w:sz w:val="24"/>
          <w:szCs w:val="24"/>
        </w:rPr>
        <w:t>companies,</w:t>
      </w:r>
      <w:r w:rsidRPr="00C645E7" w:rsidR="002A6E65">
        <w:rPr>
          <w:rFonts w:ascii="Times New Roman" w:hAnsi="Times New Roman" w:cs="Times New Roman"/>
          <w:sz w:val="24"/>
          <w:szCs w:val="24"/>
        </w:rPr>
        <w:t xml:space="preserve"> whose financial statements can be used in deducing </w:t>
      </w:r>
      <w:r w:rsidRPr="00C645E7" w:rsidR="009735FE">
        <w:rPr>
          <w:rFonts w:ascii="Times New Roman" w:hAnsi="Times New Roman" w:cs="Times New Roman"/>
          <w:sz w:val="24"/>
          <w:szCs w:val="24"/>
        </w:rPr>
        <w:t>the differences in the performances of the companies</w:t>
      </w:r>
      <w:r w:rsidRPr="00C645E7" w:rsidR="00B96A12">
        <w:rPr>
          <w:rFonts w:ascii="Times New Roman" w:hAnsi="Times New Roman" w:cs="Times New Roman"/>
          <w:sz w:val="24"/>
          <w:szCs w:val="24"/>
        </w:rPr>
        <w:t>, the</w:t>
      </w:r>
      <w:r w:rsidRPr="00C645E7" w:rsidR="00A90623">
        <w:rPr>
          <w:rFonts w:ascii="Times New Roman" w:hAnsi="Times New Roman" w:cs="Times New Roman"/>
          <w:sz w:val="24"/>
          <w:szCs w:val="24"/>
        </w:rPr>
        <w:t xml:space="preserve"> sources of income for each as well the Return on </w:t>
      </w:r>
      <w:r w:rsidRPr="00C645E7" w:rsidR="001A668C">
        <w:rPr>
          <w:rFonts w:ascii="Times New Roman" w:hAnsi="Times New Roman" w:cs="Times New Roman"/>
          <w:sz w:val="24"/>
          <w:szCs w:val="24"/>
        </w:rPr>
        <w:t>investment (ROI</w:t>
      </w:r>
      <w:r w:rsidRPr="00C645E7" w:rsidR="00B96A12">
        <w:rPr>
          <w:rFonts w:ascii="Times New Roman" w:hAnsi="Times New Roman" w:cs="Times New Roman"/>
          <w:sz w:val="24"/>
          <w:szCs w:val="24"/>
        </w:rPr>
        <w:t>) for</w:t>
      </w:r>
      <w:r w:rsidRPr="00C645E7" w:rsidR="00A90623">
        <w:rPr>
          <w:rFonts w:ascii="Times New Roman" w:hAnsi="Times New Roman" w:cs="Times New Roman"/>
          <w:sz w:val="24"/>
          <w:szCs w:val="24"/>
        </w:rPr>
        <w:t xml:space="preserve"> each </w:t>
      </w:r>
      <w:r w:rsidRPr="00C645E7" w:rsidR="001A668C">
        <w:rPr>
          <w:rFonts w:ascii="Times New Roman" w:hAnsi="Times New Roman" w:cs="Times New Roman"/>
          <w:sz w:val="24"/>
          <w:szCs w:val="24"/>
        </w:rPr>
        <w:t>company</w:t>
      </w:r>
      <w:r w:rsidRPr="00C645E7" w:rsidR="00A90623">
        <w:rPr>
          <w:rFonts w:ascii="Times New Roman" w:hAnsi="Times New Roman" w:cs="Times New Roman"/>
          <w:sz w:val="24"/>
          <w:szCs w:val="24"/>
        </w:rPr>
        <w:t xml:space="preserve">.   </w:t>
      </w:r>
      <w:r w:rsidRPr="00C645E7" w:rsidR="00B96A12">
        <w:rPr>
          <w:rFonts w:ascii="Times New Roman" w:hAnsi="Times New Roman" w:cs="Times New Roman"/>
          <w:sz w:val="24"/>
          <w:szCs w:val="24"/>
        </w:rPr>
        <w:t>This can be determined by comparing the stamen of cash flows for companies, the income statements, and the balance sheet as well as calculating various financial ratios to determine the shareholder e</w:t>
      </w:r>
      <w:r w:rsidRPr="00C645E7" w:rsidR="00247698">
        <w:rPr>
          <w:rFonts w:ascii="Times New Roman" w:hAnsi="Times New Roman" w:cs="Times New Roman"/>
          <w:sz w:val="24"/>
          <w:szCs w:val="24"/>
        </w:rPr>
        <w:t>quity in each of the companies (</w:t>
      </w:r>
      <w:r w:rsidRPr="00C645E7" w:rsidR="00247698">
        <w:rPr>
          <w:rFonts w:ascii="Times New Roman" w:hAnsi="Times New Roman" w:cs="Times New Roman"/>
          <w:sz w:val="24"/>
          <w:szCs w:val="24"/>
          <w:shd w:val="clear" w:color="auto" w:fill="FFFFFF"/>
        </w:rPr>
        <w:t>Penman, &amp; Penman, 2017).</w:t>
      </w:r>
    </w:p>
    <w:p w:rsidR="00BB695E" w:rsidRPr="00C645E7" w:rsidP="00C645E7">
      <w:pPr>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Cash flows </w:t>
      </w:r>
    </w:p>
    <w:p w:rsidR="00BB695E"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Deere &amp; Company cash flow statements indicate various sources of income in the company</w:t>
      </w:r>
      <w:r w:rsidRPr="00C645E7" w:rsidR="00BB037A">
        <w:rPr>
          <w:rFonts w:ascii="Times New Roman" w:hAnsi="Times New Roman" w:cs="Times New Roman"/>
          <w:sz w:val="24"/>
          <w:szCs w:val="24"/>
        </w:rPr>
        <w:t xml:space="preserve">.  The collection of receivables was the major source of cash inflow to the company in 2019. The company </w:t>
      </w:r>
      <w:r w:rsidRPr="00C645E7" w:rsidR="002377B8">
        <w:rPr>
          <w:rFonts w:ascii="Times New Roman" w:hAnsi="Times New Roman" w:cs="Times New Roman"/>
          <w:sz w:val="24"/>
          <w:szCs w:val="24"/>
        </w:rPr>
        <w:t xml:space="preserve">investment activities </w:t>
      </w:r>
      <w:r w:rsidRPr="00C645E7" w:rsidR="00BB037A">
        <w:rPr>
          <w:rFonts w:ascii="Times New Roman" w:hAnsi="Times New Roman" w:cs="Times New Roman"/>
          <w:sz w:val="24"/>
          <w:szCs w:val="24"/>
        </w:rPr>
        <w:t xml:space="preserve">recorded $12,685 million in receivables </w:t>
      </w:r>
      <w:r w:rsidRPr="00C645E7" w:rsidR="00497D6E">
        <w:rPr>
          <w:rFonts w:ascii="Times New Roman" w:hAnsi="Times New Roman" w:cs="Times New Roman"/>
          <w:sz w:val="24"/>
          <w:szCs w:val="24"/>
        </w:rPr>
        <w:t>and a total of $1243 million from sales of equipment, business sales as</w:t>
      </w:r>
      <w:r w:rsidRPr="00C645E7" w:rsidR="0060607F">
        <w:rPr>
          <w:rFonts w:ascii="Times New Roman" w:hAnsi="Times New Roman" w:cs="Times New Roman"/>
          <w:sz w:val="24"/>
          <w:szCs w:val="24"/>
        </w:rPr>
        <w:t xml:space="preserve"> well as the sale and maturity of securities. </w:t>
      </w:r>
      <w:r w:rsidRPr="00C645E7" w:rsidR="002377B8">
        <w:rPr>
          <w:rFonts w:ascii="Times New Roman" w:hAnsi="Times New Roman" w:cs="Times New Roman"/>
          <w:sz w:val="24"/>
          <w:szCs w:val="24"/>
        </w:rPr>
        <w:t xml:space="preserve"> The company’s operations also recorded $1522 million through amortization </w:t>
      </w:r>
      <w:r w:rsidRPr="00C645E7" w:rsidR="00E20B53">
        <w:rPr>
          <w:rFonts w:ascii="Times New Roman" w:hAnsi="Times New Roman" w:cs="Times New Roman"/>
          <w:sz w:val="24"/>
          <w:szCs w:val="24"/>
        </w:rPr>
        <w:t xml:space="preserve">and $73 </w:t>
      </w:r>
      <w:r w:rsidRPr="00C645E7" w:rsidR="00E20B53">
        <w:rPr>
          <w:rFonts w:ascii="Times New Roman" w:hAnsi="Times New Roman" w:cs="Times New Roman"/>
          <w:sz w:val="24"/>
          <w:szCs w:val="24"/>
        </w:rPr>
        <w:t xml:space="preserve">million from </w:t>
      </w:r>
      <w:r w:rsidRPr="00C645E7" w:rsidR="008D4A5C">
        <w:rPr>
          <w:rFonts w:ascii="Times New Roman" w:hAnsi="Times New Roman" w:cs="Times New Roman"/>
          <w:sz w:val="24"/>
          <w:szCs w:val="24"/>
        </w:rPr>
        <w:t xml:space="preserve">shares and </w:t>
      </w:r>
      <w:r w:rsidRPr="00C645E7" w:rsidR="00726E47">
        <w:rPr>
          <w:rFonts w:ascii="Times New Roman" w:hAnsi="Times New Roman" w:cs="Times New Roman"/>
          <w:sz w:val="24"/>
          <w:szCs w:val="24"/>
        </w:rPr>
        <w:t>gains</w:t>
      </w:r>
      <w:r w:rsidRPr="00C645E7" w:rsidR="008D4A5C">
        <w:rPr>
          <w:rFonts w:ascii="Times New Roman" w:hAnsi="Times New Roman" w:cs="Times New Roman"/>
          <w:sz w:val="24"/>
          <w:szCs w:val="24"/>
        </w:rPr>
        <w:t xml:space="preserve"> on sales.</w:t>
      </w:r>
      <w:r w:rsidRPr="00C645E7" w:rsidR="00726E47">
        <w:rPr>
          <w:rFonts w:ascii="Times New Roman" w:hAnsi="Times New Roman" w:cs="Times New Roman"/>
          <w:sz w:val="24"/>
          <w:szCs w:val="24"/>
        </w:rPr>
        <w:t xml:space="preserve"> The </w:t>
      </w:r>
      <w:r w:rsidRPr="00C645E7" w:rsidR="007165F9">
        <w:rPr>
          <w:rFonts w:ascii="Times New Roman" w:hAnsi="Times New Roman" w:cs="Times New Roman"/>
          <w:sz w:val="24"/>
          <w:szCs w:val="24"/>
        </w:rPr>
        <w:t>cash major cash inflows from</w:t>
      </w:r>
      <w:r w:rsidRPr="00C645E7" w:rsidR="00726E47">
        <w:rPr>
          <w:rFonts w:ascii="Times New Roman" w:hAnsi="Times New Roman" w:cs="Times New Roman"/>
          <w:sz w:val="24"/>
          <w:szCs w:val="24"/>
        </w:rPr>
        <w:t xml:space="preserve"> Caterpillar </w:t>
      </w:r>
      <w:r w:rsidRPr="00C645E7" w:rsidR="008D4A5C">
        <w:rPr>
          <w:rFonts w:ascii="Times New Roman" w:hAnsi="Times New Roman" w:cs="Times New Roman"/>
          <w:sz w:val="24"/>
          <w:szCs w:val="24"/>
        </w:rPr>
        <w:t xml:space="preserve"> </w:t>
      </w:r>
      <w:r w:rsidRPr="00C645E7" w:rsidR="00726E47">
        <w:rPr>
          <w:rFonts w:ascii="Times New Roman" w:hAnsi="Times New Roman" w:cs="Times New Roman"/>
          <w:sz w:val="24"/>
          <w:szCs w:val="24"/>
        </w:rPr>
        <w:t>Inc</w:t>
      </w:r>
      <w:r w:rsidRPr="00C645E7" w:rsidR="007165F9">
        <w:rPr>
          <w:rFonts w:ascii="Times New Roman" w:hAnsi="Times New Roman" w:cs="Times New Roman"/>
          <w:sz w:val="24"/>
          <w:szCs w:val="24"/>
        </w:rPr>
        <w:t xml:space="preserve">'s investment activities is from the sale of leased </w:t>
      </w:r>
      <w:r w:rsidRPr="00C645E7" w:rsidR="008D47C1">
        <w:rPr>
          <w:rFonts w:ascii="Times New Roman" w:hAnsi="Times New Roman" w:cs="Times New Roman"/>
          <w:sz w:val="24"/>
          <w:szCs w:val="24"/>
        </w:rPr>
        <w:t>assets</w:t>
      </w:r>
      <w:r w:rsidRPr="00C645E7" w:rsidR="007165F9">
        <w:rPr>
          <w:rFonts w:ascii="Times New Roman" w:hAnsi="Times New Roman" w:cs="Times New Roman"/>
          <w:sz w:val="24"/>
          <w:szCs w:val="24"/>
        </w:rPr>
        <w:t xml:space="preserve">, property, plants and equipment, the sale of securities, and financial receivables. </w:t>
      </w:r>
      <w:r w:rsidRPr="00C645E7" w:rsidR="00A51B6A">
        <w:rPr>
          <w:rFonts w:ascii="Times New Roman" w:hAnsi="Times New Roman" w:cs="Times New Roman"/>
          <w:sz w:val="24"/>
          <w:szCs w:val="24"/>
        </w:rPr>
        <w:t xml:space="preserve"> The total inflow of cash from investments was $12785 million. The general operations in the company were also a major source of cash inflow with activities such as depreciation and amortization, gains on pensions a</w:t>
      </w:r>
      <w:r w:rsidRPr="00C645E7" w:rsidR="00B3001B">
        <w:rPr>
          <w:rFonts w:ascii="Times New Roman" w:hAnsi="Times New Roman" w:cs="Times New Roman"/>
          <w:sz w:val="24"/>
          <w:szCs w:val="24"/>
        </w:rPr>
        <w:t>nd</w:t>
      </w:r>
      <w:r w:rsidRPr="00C645E7" w:rsidR="00A51B6A">
        <w:rPr>
          <w:rFonts w:ascii="Times New Roman" w:hAnsi="Times New Roman" w:cs="Times New Roman"/>
          <w:sz w:val="24"/>
          <w:szCs w:val="24"/>
        </w:rPr>
        <w:t xml:space="preserve"> pensions and retirement benefits </w:t>
      </w:r>
      <w:r w:rsidRPr="00C645E7" w:rsidR="00B3001B">
        <w:rPr>
          <w:rFonts w:ascii="Times New Roman" w:hAnsi="Times New Roman" w:cs="Times New Roman"/>
          <w:sz w:val="24"/>
          <w:szCs w:val="24"/>
        </w:rPr>
        <w:t xml:space="preserve">as well as accounts payable. The company realized a cash inflow </w:t>
      </w:r>
      <w:r w:rsidRPr="00C645E7" w:rsidR="004A001B">
        <w:rPr>
          <w:rFonts w:ascii="Times New Roman" w:hAnsi="Times New Roman" w:cs="Times New Roman"/>
          <w:sz w:val="24"/>
          <w:szCs w:val="24"/>
        </w:rPr>
        <w:t>of up</w:t>
      </w:r>
      <w:r w:rsidRPr="00C645E7" w:rsidR="00B3001B">
        <w:rPr>
          <w:rFonts w:ascii="Times New Roman" w:hAnsi="Times New Roman" w:cs="Times New Roman"/>
          <w:sz w:val="24"/>
          <w:szCs w:val="24"/>
        </w:rPr>
        <w:t xml:space="preserve"> to $5338 million from its operations. </w:t>
      </w:r>
      <w:r w:rsidRPr="00C645E7" w:rsidR="004A001B">
        <w:rPr>
          <w:rFonts w:ascii="Times New Roman" w:hAnsi="Times New Roman" w:cs="Times New Roman"/>
          <w:sz w:val="24"/>
          <w:szCs w:val="24"/>
        </w:rPr>
        <w:t xml:space="preserve"> The financial activities of the company also constitute a major source of revenue for the company including the issuance of stock, </w:t>
      </w:r>
      <w:r w:rsidRPr="00C645E7" w:rsidR="00D92008">
        <w:rPr>
          <w:rFonts w:ascii="Times New Roman" w:hAnsi="Times New Roman" w:cs="Times New Roman"/>
          <w:sz w:val="24"/>
          <w:szCs w:val="24"/>
        </w:rPr>
        <w:t xml:space="preserve">and financial debt issuance which accounts for </w:t>
      </w:r>
      <w:r w:rsidRPr="00C645E7" w:rsidR="004E6AE6">
        <w:rPr>
          <w:rFonts w:ascii="Times New Roman" w:hAnsi="Times New Roman" w:cs="Times New Roman"/>
          <w:sz w:val="24"/>
          <w:szCs w:val="24"/>
        </w:rPr>
        <w:t xml:space="preserve">$9669 million of the total revenue flow into the company. </w:t>
      </w:r>
    </w:p>
    <w:p w:rsidR="00306057"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There are various cash outflows for both of the companies which indicate</w:t>
      </w:r>
      <w:r w:rsidRPr="00C645E7" w:rsidR="008677FC">
        <w:rPr>
          <w:rFonts w:ascii="Times New Roman" w:hAnsi="Times New Roman" w:cs="Times New Roman"/>
          <w:sz w:val="24"/>
          <w:szCs w:val="24"/>
        </w:rPr>
        <w:t xml:space="preserve"> the ways through which the cash received is spent on various activities. </w:t>
      </w:r>
      <w:r w:rsidRPr="00C645E7" w:rsidR="009E3C59">
        <w:rPr>
          <w:rFonts w:ascii="Times New Roman" w:hAnsi="Times New Roman" w:cs="Times New Roman"/>
          <w:sz w:val="24"/>
          <w:szCs w:val="24"/>
        </w:rPr>
        <w:t xml:space="preserve">The </w:t>
      </w:r>
      <w:r w:rsidRPr="00C645E7" w:rsidR="00775B5B">
        <w:rPr>
          <w:rFonts w:ascii="Times New Roman" w:hAnsi="Times New Roman" w:cs="Times New Roman"/>
          <w:sz w:val="24"/>
          <w:szCs w:val="24"/>
        </w:rPr>
        <w:t>major cash</w:t>
      </w:r>
      <w:r w:rsidRPr="00C645E7" w:rsidR="009E3C59">
        <w:rPr>
          <w:rFonts w:ascii="Times New Roman" w:hAnsi="Times New Roman" w:cs="Times New Roman"/>
          <w:sz w:val="24"/>
          <w:szCs w:val="24"/>
        </w:rPr>
        <w:t xml:space="preserve"> expenditure</w:t>
      </w:r>
      <w:r w:rsidRPr="00C645E7" w:rsidR="00775B5B">
        <w:rPr>
          <w:rFonts w:ascii="Times New Roman" w:hAnsi="Times New Roman" w:cs="Times New Roman"/>
          <w:sz w:val="24"/>
          <w:szCs w:val="24"/>
        </w:rPr>
        <w:t>s</w:t>
      </w:r>
      <w:r w:rsidRPr="00C645E7" w:rsidR="009E3C59">
        <w:rPr>
          <w:rFonts w:ascii="Times New Roman" w:hAnsi="Times New Roman" w:cs="Times New Roman"/>
          <w:sz w:val="24"/>
          <w:szCs w:val="24"/>
        </w:rPr>
        <w:t xml:space="preserve"> for Deere &amp; Company </w:t>
      </w:r>
      <w:r w:rsidRPr="00C645E7" w:rsidR="00775B5B">
        <w:rPr>
          <w:rFonts w:ascii="Times New Roman" w:hAnsi="Times New Roman" w:cs="Times New Roman"/>
          <w:sz w:val="24"/>
          <w:szCs w:val="24"/>
        </w:rPr>
        <w:t xml:space="preserve">include investments, cost of operations, </w:t>
      </w:r>
      <w:r w:rsidRPr="00C645E7" w:rsidR="00DC72CE">
        <w:rPr>
          <w:rFonts w:ascii="Times New Roman" w:hAnsi="Times New Roman" w:cs="Times New Roman"/>
          <w:sz w:val="24"/>
          <w:szCs w:val="24"/>
        </w:rPr>
        <w:t>and financing activities.  The</w:t>
      </w:r>
      <w:r w:rsidRPr="00C645E7" w:rsidR="00775B5B">
        <w:rPr>
          <w:rFonts w:ascii="Times New Roman" w:hAnsi="Times New Roman" w:cs="Times New Roman"/>
          <w:sz w:val="24"/>
          <w:szCs w:val="24"/>
        </w:rPr>
        <w:t xml:space="preserve"> cost of acquiring</w:t>
      </w:r>
      <w:r w:rsidRPr="00C645E7" w:rsidR="00AB3760">
        <w:rPr>
          <w:rFonts w:ascii="Times New Roman" w:hAnsi="Times New Roman" w:cs="Times New Roman"/>
          <w:sz w:val="24"/>
          <w:szCs w:val="24"/>
        </w:rPr>
        <w:t xml:space="preserve"> </w:t>
      </w:r>
      <w:r w:rsidRPr="00C645E7" w:rsidR="00DC72CE">
        <w:rPr>
          <w:rFonts w:ascii="Times New Roman" w:hAnsi="Times New Roman" w:cs="Times New Roman"/>
          <w:sz w:val="24"/>
          <w:szCs w:val="24"/>
        </w:rPr>
        <w:t xml:space="preserve">receivables, $13662 million, is one of the major </w:t>
      </w:r>
      <w:r w:rsidRPr="00C645E7" w:rsidR="00AD0C96">
        <w:rPr>
          <w:rFonts w:ascii="Times New Roman" w:hAnsi="Times New Roman" w:cs="Times New Roman"/>
          <w:sz w:val="24"/>
          <w:szCs w:val="24"/>
        </w:rPr>
        <w:t xml:space="preserve">cash outflows </w:t>
      </w:r>
      <w:r w:rsidRPr="00C645E7" w:rsidR="004B7A30">
        <w:rPr>
          <w:rFonts w:ascii="Times New Roman" w:hAnsi="Times New Roman" w:cs="Times New Roman"/>
          <w:sz w:val="24"/>
          <w:szCs w:val="24"/>
        </w:rPr>
        <w:t xml:space="preserve">in the company. </w:t>
      </w:r>
      <w:r w:rsidRPr="00C645E7" w:rsidR="003A0CE5">
        <w:rPr>
          <w:rFonts w:ascii="Times New Roman" w:hAnsi="Times New Roman" w:cs="Times New Roman"/>
          <w:sz w:val="24"/>
          <w:szCs w:val="24"/>
        </w:rPr>
        <w:t xml:space="preserve"> Other major</w:t>
      </w:r>
      <w:r w:rsidRPr="00C645E7" w:rsidR="00107D3B">
        <w:rPr>
          <w:rFonts w:ascii="Times New Roman" w:hAnsi="Times New Roman" w:cs="Times New Roman"/>
          <w:sz w:val="24"/>
          <w:szCs w:val="24"/>
        </w:rPr>
        <w:t xml:space="preserve"> outflows of cash from the company include </w:t>
      </w:r>
      <w:r w:rsidRPr="00C645E7" w:rsidR="003A0CE5">
        <w:rPr>
          <w:rFonts w:ascii="Times New Roman" w:hAnsi="Times New Roman" w:cs="Times New Roman"/>
          <w:sz w:val="24"/>
          <w:szCs w:val="24"/>
        </w:rPr>
        <w:t xml:space="preserve">financing receivables and inventories, payment of long-term borrowings, </w:t>
      </w:r>
      <w:r w:rsidRPr="00C645E7" w:rsidR="00E23C0F">
        <w:rPr>
          <w:rFonts w:ascii="Times New Roman" w:hAnsi="Times New Roman" w:cs="Times New Roman"/>
          <w:sz w:val="24"/>
          <w:szCs w:val="24"/>
        </w:rPr>
        <w:t xml:space="preserve">the purchase of property and equipment. </w:t>
      </w:r>
      <w:r w:rsidRPr="00C645E7" w:rsidR="00102D3D">
        <w:rPr>
          <w:rFonts w:ascii="Times New Roman" w:hAnsi="Times New Roman" w:cs="Times New Roman"/>
          <w:sz w:val="24"/>
          <w:szCs w:val="24"/>
        </w:rPr>
        <w:t xml:space="preserve"> All these expenses account for about $22854 million in income outflow from the company within a period of one year. For caterpillar Inc, the main cash outflow sources include debt payments, the </w:t>
      </w:r>
      <w:r w:rsidRPr="00C645E7" w:rsidR="009C506D">
        <w:rPr>
          <w:rFonts w:ascii="Times New Roman" w:hAnsi="Times New Roman" w:cs="Times New Roman"/>
          <w:sz w:val="24"/>
          <w:szCs w:val="24"/>
        </w:rPr>
        <w:t xml:space="preserve">cost of receivables and inventories, capital expenditures as well as expenses on purchase of equipment </w:t>
      </w:r>
      <w:r w:rsidRPr="00C645E7" w:rsidR="002079EF">
        <w:rPr>
          <w:rFonts w:ascii="Times New Roman" w:hAnsi="Times New Roman" w:cs="Times New Roman"/>
          <w:sz w:val="24"/>
          <w:szCs w:val="24"/>
        </w:rPr>
        <w:t xml:space="preserve">machinery, energy, and transportation. Other major outflows include the payment of dividends as well as the repurchasing of common shares. </w:t>
      </w:r>
      <w:r w:rsidRPr="00C645E7" w:rsidR="009C506D">
        <w:rPr>
          <w:rFonts w:ascii="Times New Roman" w:hAnsi="Times New Roman" w:cs="Times New Roman"/>
          <w:sz w:val="24"/>
          <w:szCs w:val="24"/>
        </w:rPr>
        <w:t xml:space="preserve"> </w:t>
      </w:r>
      <w:r w:rsidRPr="00C645E7" w:rsidR="006A10AC">
        <w:rPr>
          <w:rFonts w:ascii="Times New Roman" w:hAnsi="Times New Roman" w:cs="Times New Roman"/>
          <w:sz w:val="24"/>
          <w:szCs w:val="24"/>
        </w:rPr>
        <w:t xml:space="preserve">In total, the major cash outflows in Caterpillar Inc account </w:t>
      </w:r>
      <w:r w:rsidRPr="00C645E7" w:rsidR="002079EF">
        <w:rPr>
          <w:rFonts w:ascii="Times New Roman" w:hAnsi="Times New Roman" w:cs="Times New Roman"/>
          <w:sz w:val="24"/>
          <w:szCs w:val="24"/>
        </w:rPr>
        <w:t>for a</w:t>
      </w:r>
      <w:r w:rsidRPr="00C645E7" w:rsidR="006A10AC">
        <w:rPr>
          <w:rFonts w:ascii="Times New Roman" w:hAnsi="Times New Roman" w:cs="Times New Roman"/>
          <w:sz w:val="24"/>
          <w:szCs w:val="24"/>
        </w:rPr>
        <w:t xml:space="preserve"> total of </w:t>
      </w:r>
      <w:r w:rsidRPr="00C645E7" w:rsidR="002079EF">
        <w:rPr>
          <w:rFonts w:ascii="Times New Roman" w:hAnsi="Times New Roman" w:cs="Times New Roman"/>
          <w:sz w:val="24"/>
          <w:szCs w:val="24"/>
        </w:rPr>
        <w:t>$</w:t>
      </w:r>
      <w:r w:rsidRPr="00C645E7" w:rsidR="007E2FAB">
        <w:rPr>
          <w:rFonts w:ascii="Times New Roman" w:hAnsi="Times New Roman" w:cs="Times New Roman"/>
          <w:sz w:val="24"/>
          <w:szCs w:val="24"/>
        </w:rPr>
        <w:t xml:space="preserve">29850 million. </w:t>
      </w:r>
    </w:p>
    <w:p w:rsidR="004049CA"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In general</w:t>
      </w:r>
      <w:r w:rsidRPr="00C645E7" w:rsidR="00A02700">
        <w:rPr>
          <w:rFonts w:ascii="Times New Roman" w:hAnsi="Times New Roman" w:cs="Times New Roman"/>
          <w:sz w:val="24"/>
          <w:szCs w:val="24"/>
        </w:rPr>
        <w:t>, C</w:t>
      </w:r>
      <w:r w:rsidRPr="00C645E7">
        <w:rPr>
          <w:rFonts w:ascii="Times New Roman" w:hAnsi="Times New Roman" w:cs="Times New Roman"/>
          <w:sz w:val="24"/>
          <w:szCs w:val="24"/>
        </w:rPr>
        <w:t xml:space="preserve">aterpillar Inc operates with more cash compared to </w:t>
      </w:r>
      <w:r w:rsidRPr="00C645E7" w:rsidR="00A02700">
        <w:rPr>
          <w:rFonts w:ascii="Times New Roman" w:hAnsi="Times New Roman" w:cs="Times New Roman"/>
          <w:sz w:val="24"/>
          <w:szCs w:val="24"/>
        </w:rPr>
        <w:t xml:space="preserve">Deere &amp; Company. </w:t>
      </w:r>
      <w:r w:rsidRPr="00C645E7" w:rsidR="00E2420F">
        <w:rPr>
          <w:rFonts w:ascii="Times New Roman" w:hAnsi="Times New Roman" w:cs="Times New Roman"/>
          <w:sz w:val="24"/>
          <w:szCs w:val="24"/>
        </w:rPr>
        <w:t>Caterpillar</w:t>
      </w:r>
      <w:r w:rsidRPr="00C645E7" w:rsidR="00A02700">
        <w:rPr>
          <w:rFonts w:ascii="Times New Roman" w:hAnsi="Times New Roman" w:cs="Times New Roman"/>
          <w:sz w:val="24"/>
          <w:szCs w:val="24"/>
        </w:rPr>
        <w:t xml:space="preserve"> Inc has numerous operations compared to the latter company which requires </w:t>
      </w:r>
      <w:r w:rsidRPr="00C645E7" w:rsidR="00E2420F">
        <w:rPr>
          <w:rFonts w:ascii="Times New Roman" w:hAnsi="Times New Roman" w:cs="Times New Roman"/>
          <w:sz w:val="24"/>
          <w:szCs w:val="24"/>
        </w:rPr>
        <w:t>higher expenditures</w:t>
      </w:r>
      <w:r w:rsidRPr="00C645E7" w:rsidR="00A02700">
        <w:rPr>
          <w:rFonts w:ascii="Times New Roman" w:hAnsi="Times New Roman" w:cs="Times New Roman"/>
          <w:sz w:val="24"/>
          <w:szCs w:val="24"/>
        </w:rPr>
        <w:t xml:space="preserve"> hence the high flow of cash in and out of the </w:t>
      </w:r>
      <w:r w:rsidRPr="00C645E7" w:rsidR="00E2420F">
        <w:rPr>
          <w:rFonts w:ascii="Times New Roman" w:hAnsi="Times New Roman" w:cs="Times New Roman"/>
          <w:sz w:val="24"/>
          <w:szCs w:val="24"/>
        </w:rPr>
        <w:t>company</w:t>
      </w:r>
      <w:r w:rsidRPr="00C645E7" w:rsidR="00A02700">
        <w:rPr>
          <w:rFonts w:ascii="Times New Roman" w:hAnsi="Times New Roman" w:cs="Times New Roman"/>
          <w:sz w:val="24"/>
          <w:szCs w:val="24"/>
        </w:rPr>
        <w:t xml:space="preserve">. </w:t>
      </w:r>
    </w:p>
    <w:p w:rsidR="00E2420F" w:rsidRPr="00C645E7" w:rsidP="00C645E7">
      <w:pPr>
        <w:tabs>
          <w:tab w:val="left" w:pos="5310"/>
        </w:tabs>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Income statements </w:t>
      </w:r>
      <w:r w:rsidRPr="00C645E7" w:rsidR="000E7AA5">
        <w:rPr>
          <w:rFonts w:ascii="Times New Roman" w:hAnsi="Times New Roman" w:cs="Times New Roman"/>
          <w:b/>
          <w:sz w:val="24"/>
          <w:szCs w:val="24"/>
        </w:rPr>
        <w:tab/>
      </w:r>
    </w:p>
    <w:p w:rsidR="00E2420F"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The financial statements for the two companies show the revenue generated in each company over a period of one year as well as the expenses and costs incurred in generating the income. </w:t>
      </w:r>
      <w:r w:rsidRPr="00C645E7" w:rsidR="00846B2C">
        <w:rPr>
          <w:rFonts w:ascii="Times New Roman" w:hAnsi="Times New Roman" w:cs="Times New Roman"/>
          <w:sz w:val="24"/>
          <w:szCs w:val="24"/>
        </w:rPr>
        <w:t xml:space="preserve">For </w:t>
      </w:r>
      <w:r w:rsidRPr="00C645E7" w:rsidR="00082648">
        <w:rPr>
          <w:rFonts w:ascii="Times New Roman" w:hAnsi="Times New Roman" w:cs="Times New Roman"/>
          <w:sz w:val="24"/>
          <w:szCs w:val="24"/>
        </w:rPr>
        <w:t xml:space="preserve">Deere &amp; Company, the net income generated from sales in 2019 is $8969. This is </w:t>
      </w:r>
      <w:r w:rsidRPr="00C645E7" w:rsidR="00FB332A">
        <w:rPr>
          <w:rFonts w:ascii="Times New Roman" w:hAnsi="Times New Roman" w:cs="Times New Roman"/>
          <w:sz w:val="24"/>
          <w:szCs w:val="24"/>
        </w:rPr>
        <w:t xml:space="preserve">the major source of revenue for the company besides the finance and interest outcome and other sources of income which all add up to 10,036 million. The costs and expenses </w:t>
      </w:r>
      <w:r w:rsidRPr="00C645E7" w:rsidR="000568D8">
        <w:rPr>
          <w:rFonts w:ascii="Times New Roman" w:hAnsi="Times New Roman" w:cs="Times New Roman"/>
          <w:sz w:val="24"/>
          <w:szCs w:val="24"/>
        </w:rPr>
        <w:t xml:space="preserve">incurred by the company include the cost of sales, cost of research and development as well as other general expenses which amount to $8923 million. </w:t>
      </w:r>
      <w:r w:rsidRPr="00C645E7" w:rsidR="009B1282">
        <w:rPr>
          <w:rFonts w:ascii="Times New Roman" w:hAnsi="Times New Roman" w:cs="Times New Roman"/>
          <w:sz w:val="24"/>
          <w:szCs w:val="24"/>
        </w:rPr>
        <w:t xml:space="preserve">The general outlook of the </w:t>
      </w:r>
      <w:r w:rsidRPr="00C645E7" w:rsidR="006E22A2">
        <w:rPr>
          <w:rFonts w:ascii="Times New Roman" w:hAnsi="Times New Roman" w:cs="Times New Roman"/>
          <w:sz w:val="24"/>
          <w:szCs w:val="24"/>
        </w:rPr>
        <w:t>company</w:t>
      </w:r>
      <w:r w:rsidRPr="00C645E7" w:rsidR="009B1282">
        <w:rPr>
          <w:rFonts w:ascii="Times New Roman" w:hAnsi="Times New Roman" w:cs="Times New Roman"/>
          <w:sz w:val="24"/>
          <w:szCs w:val="24"/>
        </w:rPr>
        <w:t xml:space="preserve"> is based on the income statement for the 2019 fiscal year. </w:t>
      </w:r>
      <w:r w:rsidRPr="00C645E7" w:rsidR="006E22A2">
        <w:rPr>
          <w:rFonts w:ascii="Times New Roman" w:hAnsi="Times New Roman" w:cs="Times New Roman"/>
          <w:sz w:val="24"/>
          <w:szCs w:val="24"/>
        </w:rPr>
        <w:t>there is a 4% project</w:t>
      </w:r>
      <w:r w:rsidRPr="00C645E7" w:rsidR="00455D3B">
        <w:rPr>
          <w:rFonts w:ascii="Times New Roman" w:hAnsi="Times New Roman" w:cs="Times New Roman"/>
          <w:sz w:val="24"/>
          <w:szCs w:val="24"/>
        </w:rPr>
        <w:t xml:space="preserve">ed increase in sales compared to 2018. </w:t>
      </w:r>
      <w:r w:rsidRPr="00C645E7" w:rsidR="006B4FD4">
        <w:rPr>
          <w:rFonts w:ascii="Times New Roman" w:hAnsi="Times New Roman" w:cs="Times New Roman"/>
          <w:sz w:val="24"/>
          <w:szCs w:val="24"/>
        </w:rPr>
        <w:t>There was a general increase in net sales from $</w:t>
      </w:r>
      <w:r w:rsidRPr="00C645E7" w:rsidR="00545C95">
        <w:rPr>
          <w:rFonts w:ascii="Times New Roman" w:hAnsi="Times New Roman" w:cs="Times New Roman"/>
          <w:sz w:val="24"/>
          <w:szCs w:val="24"/>
        </w:rPr>
        <w:t>2363</w:t>
      </w:r>
      <w:r w:rsidRPr="00C645E7" w:rsidR="006B4FD4">
        <w:rPr>
          <w:rFonts w:ascii="Times New Roman" w:hAnsi="Times New Roman" w:cs="Times New Roman"/>
          <w:sz w:val="24"/>
          <w:szCs w:val="24"/>
        </w:rPr>
        <w:t xml:space="preserve"> million </w:t>
      </w:r>
      <w:r w:rsidRPr="00C645E7" w:rsidR="00545C95">
        <w:rPr>
          <w:rFonts w:ascii="Times New Roman" w:hAnsi="Times New Roman" w:cs="Times New Roman"/>
          <w:sz w:val="24"/>
          <w:szCs w:val="24"/>
        </w:rPr>
        <w:t>in 2018 to $2537</w:t>
      </w:r>
      <w:r w:rsidRPr="00C645E7" w:rsidR="006B4FD4">
        <w:rPr>
          <w:rFonts w:ascii="Times New Roman" w:hAnsi="Times New Roman" w:cs="Times New Roman"/>
          <w:sz w:val="24"/>
          <w:szCs w:val="24"/>
        </w:rPr>
        <w:t xml:space="preserve"> million in 2019. The net profit margin for the company indicates good performance </w:t>
      </w:r>
      <w:r w:rsidRPr="00C645E7" w:rsidR="00545C95">
        <w:rPr>
          <w:rFonts w:ascii="Times New Roman" w:hAnsi="Times New Roman" w:cs="Times New Roman"/>
          <w:sz w:val="24"/>
          <w:szCs w:val="24"/>
        </w:rPr>
        <w:t xml:space="preserve">over the past fiscal with a substantial increase in total revenue. </w:t>
      </w:r>
    </w:p>
    <w:p w:rsidR="00AA21DF"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Caterpillar Inc has experienced a sustainable improvement in performance over the past years.</w:t>
      </w:r>
      <w:r w:rsidRPr="00C645E7" w:rsidR="004F6AF1">
        <w:rPr>
          <w:rFonts w:ascii="Times New Roman" w:hAnsi="Times New Roman" w:cs="Times New Roman"/>
          <w:sz w:val="24"/>
          <w:szCs w:val="24"/>
        </w:rPr>
        <w:t xml:space="preserve"> For the 2019 fiscal year, the company generated a total of $2</w:t>
      </w:r>
      <w:r w:rsidRPr="00C645E7" w:rsidR="00107E7C">
        <w:rPr>
          <w:rFonts w:ascii="Times New Roman" w:hAnsi="Times New Roman" w:cs="Times New Roman"/>
          <w:sz w:val="24"/>
          <w:szCs w:val="24"/>
        </w:rPr>
        <w:t xml:space="preserve">966 million which indicates a $119 million increase in the amount generated from the total sales </w:t>
      </w:r>
      <w:r w:rsidRPr="00C645E7" w:rsidR="00C6455C">
        <w:rPr>
          <w:rFonts w:ascii="Times New Roman" w:hAnsi="Times New Roman" w:cs="Times New Roman"/>
          <w:sz w:val="24"/>
          <w:szCs w:val="24"/>
        </w:rPr>
        <w:t xml:space="preserve">in 2018. </w:t>
      </w:r>
      <w:r w:rsidRPr="00C645E7" w:rsidR="007C0286">
        <w:rPr>
          <w:rFonts w:ascii="Times New Roman" w:hAnsi="Times New Roman" w:cs="Times New Roman"/>
          <w:sz w:val="24"/>
          <w:szCs w:val="24"/>
        </w:rPr>
        <w:t xml:space="preserve">The profits generated by the company before taxes were $628 million which is over a 45% increase in the 2018 profits. </w:t>
      </w:r>
      <w:r w:rsidRPr="00C645E7" w:rsidR="00ED2C07">
        <w:rPr>
          <w:rFonts w:ascii="Times New Roman" w:hAnsi="Times New Roman" w:cs="Times New Roman"/>
          <w:sz w:val="24"/>
          <w:szCs w:val="24"/>
        </w:rPr>
        <w:t xml:space="preserve">The increase in profit, as well as general sales from the two years, indicates a profitable outlook of the company. </w:t>
      </w:r>
      <w:r w:rsidRPr="00C645E7">
        <w:rPr>
          <w:rFonts w:ascii="Times New Roman" w:hAnsi="Times New Roman" w:cs="Times New Roman"/>
          <w:sz w:val="24"/>
          <w:szCs w:val="24"/>
        </w:rPr>
        <w:t xml:space="preserve"> The projected growth of sales over the next fiscal year is above 4%. The 4% growth in sales from 2018 with a decrease in the cost of sales indicates a possible increase in sales </w:t>
      </w:r>
      <w:r w:rsidRPr="00C645E7">
        <w:rPr>
          <w:rFonts w:ascii="Times New Roman" w:hAnsi="Times New Roman" w:cs="Times New Roman"/>
          <w:sz w:val="24"/>
          <w:szCs w:val="24"/>
        </w:rPr>
        <w:t xml:space="preserve">profit over the next years.  The two companies experienced </w:t>
      </w:r>
      <w:r w:rsidRPr="00C645E7" w:rsidR="00A04A8E">
        <w:rPr>
          <w:rFonts w:ascii="Times New Roman" w:hAnsi="Times New Roman" w:cs="Times New Roman"/>
          <w:sz w:val="24"/>
          <w:szCs w:val="24"/>
        </w:rPr>
        <w:t xml:space="preserve">comparatively the same growth in sales in 2019 which makes the forecasted growth rate relatively the same. Caterpillar Inc’s revenue from the net sales is however higher compared to Deere &amp; Company which indicates a better general performance. </w:t>
      </w:r>
    </w:p>
    <w:p w:rsidR="002A030D" w:rsidRPr="00C645E7" w:rsidP="00C645E7">
      <w:pPr>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Balance sheet</w:t>
      </w:r>
    </w:p>
    <w:p w:rsidR="002A030D"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Deere &amp; Company’s balance sheet indicates the major assets and liabilities in the company. Financing receivables are the major source of the company’s assets as well as the trade accounts receivable. </w:t>
      </w:r>
      <w:r w:rsidRPr="00C645E7" w:rsidR="00F5224E">
        <w:rPr>
          <w:rFonts w:ascii="Times New Roman" w:hAnsi="Times New Roman" w:cs="Times New Roman"/>
          <w:sz w:val="24"/>
          <w:szCs w:val="24"/>
        </w:rPr>
        <w:t xml:space="preserve"> The company has both </w:t>
      </w:r>
      <w:r w:rsidRPr="00C645E7" w:rsidR="00706062">
        <w:rPr>
          <w:rFonts w:ascii="Times New Roman" w:hAnsi="Times New Roman" w:cs="Times New Roman"/>
          <w:sz w:val="24"/>
          <w:szCs w:val="24"/>
        </w:rPr>
        <w:t>long-term</w:t>
      </w:r>
      <w:r w:rsidRPr="00C645E7" w:rsidR="00F5224E">
        <w:rPr>
          <w:rFonts w:ascii="Times New Roman" w:hAnsi="Times New Roman" w:cs="Times New Roman"/>
          <w:sz w:val="24"/>
          <w:szCs w:val="24"/>
        </w:rPr>
        <w:t xml:space="preserve"> liabilities </w:t>
      </w:r>
      <w:r w:rsidRPr="00C645E7" w:rsidR="00706062">
        <w:rPr>
          <w:rFonts w:ascii="Times New Roman" w:hAnsi="Times New Roman" w:cs="Times New Roman"/>
          <w:sz w:val="24"/>
          <w:szCs w:val="24"/>
        </w:rPr>
        <w:t>and short-term liabilities. The company's major liabilities include long-term borrowing followed by sho</w:t>
      </w:r>
      <w:r w:rsidRPr="00C645E7" w:rsidR="00B64BE1">
        <w:rPr>
          <w:rFonts w:ascii="Times New Roman" w:hAnsi="Times New Roman" w:cs="Times New Roman"/>
          <w:sz w:val="24"/>
          <w:szCs w:val="24"/>
        </w:rPr>
        <w:t>rt</w:t>
      </w:r>
      <w:r w:rsidRPr="00C645E7" w:rsidR="00706062">
        <w:rPr>
          <w:rFonts w:ascii="Times New Roman" w:hAnsi="Times New Roman" w:cs="Times New Roman"/>
          <w:sz w:val="24"/>
          <w:szCs w:val="24"/>
        </w:rPr>
        <w:t>-</w:t>
      </w:r>
      <w:r w:rsidRPr="00C645E7" w:rsidR="00B64BE1">
        <w:rPr>
          <w:rFonts w:ascii="Times New Roman" w:hAnsi="Times New Roman" w:cs="Times New Roman"/>
          <w:sz w:val="24"/>
          <w:szCs w:val="24"/>
        </w:rPr>
        <w:t>term borrowing</w:t>
      </w:r>
      <w:r w:rsidRPr="00C645E7" w:rsidR="00706062">
        <w:rPr>
          <w:rFonts w:ascii="Times New Roman" w:hAnsi="Times New Roman" w:cs="Times New Roman"/>
          <w:sz w:val="24"/>
          <w:szCs w:val="24"/>
        </w:rPr>
        <w:t xml:space="preserve">. </w:t>
      </w:r>
      <w:r w:rsidRPr="00C645E7" w:rsidR="00B64BE1">
        <w:rPr>
          <w:rFonts w:ascii="Times New Roman" w:hAnsi="Times New Roman" w:cs="Times New Roman"/>
          <w:sz w:val="24"/>
          <w:szCs w:val="24"/>
        </w:rPr>
        <w:t xml:space="preserve">Other liabilities include accrued expenses and payables as well as deferred payments.  The company’s liabilities indicate a high rate of borrowing from external financiers.  With an increase in the interest rates, the company is likely to experience an increase in liabilities as the amount it owes </w:t>
      </w:r>
      <w:r w:rsidRPr="00C645E7" w:rsidR="00C753F2">
        <w:rPr>
          <w:rFonts w:ascii="Times New Roman" w:hAnsi="Times New Roman" w:cs="Times New Roman"/>
          <w:sz w:val="24"/>
          <w:szCs w:val="24"/>
        </w:rPr>
        <w:t>the</w:t>
      </w:r>
      <w:r w:rsidRPr="00C645E7" w:rsidR="00DD3ABA">
        <w:rPr>
          <w:rFonts w:ascii="Times New Roman" w:hAnsi="Times New Roman" w:cs="Times New Roman"/>
          <w:sz w:val="24"/>
          <w:szCs w:val="24"/>
        </w:rPr>
        <w:t xml:space="preserve"> financial lenders. Both the short-term and long-term borrowing</w:t>
      </w:r>
      <w:r w:rsidRPr="00C645E7" w:rsidR="00CE0908">
        <w:rPr>
          <w:rFonts w:ascii="Times New Roman" w:hAnsi="Times New Roman" w:cs="Times New Roman"/>
          <w:sz w:val="24"/>
          <w:szCs w:val="24"/>
        </w:rPr>
        <w:t>s</w:t>
      </w:r>
      <w:r w:rsidRPr="00C645E7" w:rsidR="00DD3ABA">
        <w:rPr>
          <w:rFonts w:ascii="Times New Roman" w:hAnsi="Times New Roman" w:cs="Times New Roman"/>
          <w:sz w:val="24"/>
          <w:szCs w:val="24"/>
        </w:rPr>
        <w:t xml:space="preserve"> are the major liabilities in the company which can result in a high increase </w:t>
      </w:r>
      <w:r w:rsidRPr="00C645E7" w:rsidR="00CE0908">
        <w:rPr>
          <w:rFonts w:ascii="Times New Roman" w:hAnsi="Times New Roman" w:cs="Times New Roman"/>
          <w:sz w:val="24"/>
          <w:szCs w:val="24"/>
        </w:rPr>
        <w:t xml:space="preserve">in the total liabilities with an increase in interest rates. The companies operating capital is also likely to reduce with an increase in the interest rates as the company is likely to borrow less when the interest rates increase. </w:t>
      </w:r>
      <w:r w:rsidRPr="00C645E7" w:rsidR="00C0796A">
        <w:rPr>
          <w:rFonts w:ascii="Times New Roman" w:hAnsi="Times New Roman" w:cs="Times New Roman"/>
          <w:sz w:val="24"/>
          <w:szCs w:val="24"/>
        </w:rPr>
        <w:t xml:space="preserve"> The short-term and long-term borrowings in the company are one of the major areas which </w:t>
      </w:r>
      <w:r w:rsidRPr="00C645E7" w:rsidR="00E47B4C">
        <w:rPr>
          <w:rFonts w:ascii="Times New Roman" w:hAnsi="Times New Roman" w:cs="Times New Roman"/>
          <w:sz w:val="24"/>
          <w:szCs w:val="24"/>
        </w:rPr>
        <w:t>the company should address as it can result in high loans owed once the interest rates increase. 
</w:t>
      </w:r>
    </w:p>
    <w:p w:rsidR="00593274" w:rsidRPr="00C645E7" w:rsidP="00C645E7">
      <w:pPr>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Caterpillar Inc’s balance sheet </w:t>
      </w:r>
      <w:r w:rsidRPr="00C645E7" w:rsidR="002D071F">
        <w:rPr>
          <w:rFonts w:ascii="Times New Roman" w:hAnsi="Times New Roman" w:cs="Times New Roman"/>
          <w:sz w:val="24"/>
          <w:szCs w:val="24"/>
        </w:rPr>
        <w:t xml:space="preserve">also indicates a high amount of long-term debt on financial products as well as machinery energy and transportation. Short term debts of the company also constitute a major part of the total liabilities in the company. </w:t>
      </w:r>
      <w:r w:rsidRPr="00C645E7" w:rsidR="00547124">
        <w:rPr>
          <w:rFonts w:ascii="Times New Roman" w:hAnsi="Times New Roman" w:cs="Times New Roman"/>
          <w:sz w:val="24"/>
          <w:szCs w:val="24"/>
        </w:rPr>
        <w:t xml:space="preserve">the major assets of </w:t>
      </w:r>
      <w:r w:rsidRPr="00C645E7" w:rsidR="00547124">
        <w:rPr>
          <w:rFonts w:ascii="Times New Roman" w:hAnsi="Times New Roman" w:cs="Times New Roman"/>
          <w:sz w:val="24"/>
          <w:szCs w:val="24"/>
        </w:rPr>
        <w:t xml:space="preserve">the company include the property, plants, and equipment, the long-term receivables as well as general inventory. This indicates a low reliance on external lenders for financing the </w:t>
      </w:r>
      <w:r w:rsidRPr="00C645E7" w:rsidR="008D5FCF">
        <w:rPr>
          <w:rFonts w:ascii="Times New Roman" w:hAnsi="Times New Roman" w:cs="Times New Roman"/>
          <w:sz w:val="24"/>
          <w:szCs w:val="24"/>
        </w:rPr>
        <w:t>company’s</w:t>
      </w:r>
      <w:r w:rsidRPr="00C645E7" w:rsidR="00547124">
        <w:rPr>
          <w:rFonts w:ascii="Times New Roman" w:hAnsi="Times New Roman" w:cs="Times New Roman"/>
          <w:sz w:val="24"/>
          <w:szCs w:val="24"/>
        </w:rPr>
        <w:t xml:space="preserve"> operations. </w:t>
      </w:r>
      <w:r w:rsidRPr="00C645E7" w:rsidR="008D5FCF">
        <w:rPr>
          <w:rFonts w:ascii="Times New Roman" w:hAnsi="Times New Roman" w:cs="Times New Roman"/>
          <w:sz w:val="24"/>
          <w:szCs w:val="24"/>
        </w:rPr>
        <w:t xml:space="preserve">With an increase in the interest rates, the company is likely to experience an increase in the general debt owed to banks or other financiers. </w:t>
      </w:r>
      <w:r w:rsidRPr="00C645E7" w:rsidR="003907B0">
        <w:rPr>
          <w:rFonts w:ascii="Times New Roman" w:hAnsi="Times New Roman" w:cs="Times New Roman"/>
          <w:sz w:val="24"/>
          <w:szCs w:val="24"/>
        </w:rPr>
        <w:t xml:space="preserve">The effect of the increase in the interest rates is likely to be lower compared to Deere &amp; Company due to the low reliance on borrowing. The general increase in the company's total liabilities is likely to </w:t>
      </w:r>
      <w:r w:rsidRPr="00C645E7" w:rsidR="00B76310">
        <w:rPr>
          <w:rFonts w:ascii="Times New Roman" w:hAnsi="Times New Roman" w:cs="Times New Roman"/>
          <w:sz w:val="24"/>
          <w:szCs w:val="24"/>
        </w:rPr>
        <w:t>be lower with an increase in interest rates as all other general liabilities constitute a substantial part of the company's total liabilities. 
</w:t>
      </w:r>
    </w:p>
    <w:p w:rsidR="006901C6" w:rsidRPr="00C645E7" w:rsidP="00C645E7">
      <w:pPr>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Shareholder equity </w:t>
      </w:r>
    </w:p>
    <w:p w:rsidR="006901C6" w:rsidRPr="00C645E7" w:rsidP="00C645E7">
      <w:pPr>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Shareholder’s equity = Total assets – total liabilities</w:t>
      </w:r>
    </w:p>
    <w:p w:rsidR="006901C6" w:rsidRPr="00C645E7" w:rsidP="00C645E7">
      <w:pPr>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For Deere &amp; Company, </w:t>
      </w:r>
    </w:p>
    <w:p w:rsidR="006901C6" w:rsidRPr="00C645E7" w:rsidP="00C645E7">
      <w:pPr>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 $73530 -$ 61246 </w:t>
      </w:r>
    </w:p>
    <w:p w:rsidR="006901C6" w:rsidRPr="00C645E7" w:rsidP="00C645E7">
      <w:pPr>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=$12,284 million</w:t>
      </w:r>
    </w:p>
    <w:p w:rsidR="000F6E1C" w:rsidRPr="00C645E7" w:rsidP="00C645E7">
      <w:pPr>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For Caterpillar Inc </w:t>
      </w:r>
    </w:p>
    <w:p w:rsidR="000F6E1C"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t>=$77993 - $63000</w:t>
      </w:r>
    </w:p>
    <w:p w:rsidR="000F6E1C"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t xml:space="preserve">=$14,993 million </w:t>
      </w:r>
    </w:p>
    <w:p w:rsidR="007A40E3" w:rsidRPr="00C645E7" w:rsidP="00C645E7">
      <w:pPr>
        <w:tabs>
          <w:tab w:val="left" w:pos="720"/>
          <w:tab w:val="left" w:pos="2428"/>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Ratios and trend analyses </w:t>
      </w:r>
    </w:p>
    <w:p w:rsidR="003F0281" w:rsidRPr="00C645E7" w:rsidP="00C645E7">
      <w:pPr>
        <w:tabs>
          <w:tab w:val="left" w:pos="720"/>
          <w:tab w:val="left" w:pos="2428"/>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ROI analysis </w:t>
      </w:r>
    </w:p>
    <w:p w:rsidR="00BF1899"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r>
      <w:r w:rsidRPr="00C645E7">
        <w:rPr>
          <w:rFonts w:ascii="Times New Roman" w:hAnsi="Times New Roman" w:cs="Times New Roman"/>
          <w:sz w:val="24"/>
          <w:szCs w:val="24"/>
        </w:rPr>
        <w:t xml:space="preserve">=net income/ cost of investment </w:t>
      </w:r>
    </w:p>
    <w:p w:rsidR="00BF1899"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For Deere &amp; Company</w:t>
      </w:r>
    </w:p>
    <w:p w:rsidR="00F60A65"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ROI</w:t>
      </w:r>
      <w:r w:rsidRPr="00C645E7" w:rsidR="005E25C6">
        <w:rPr>
          <w:rFonts w:ascii="Times New Roman" w:hAnsi="Times New Roman" w:cs="Times New Roman"/>
          <w:sz w:val="24"/>
          <w:szCs w:val="24"/>
        </w:rPr>
        <w:t>= (</w:t>
      </w:r>
      <w:r w:rsidRPr="00C645E7">
        <w:rPr>
          <w:rFonts w:ascii="Times New Roman" w:hAnsi="Times New Roman" w:cs="Times New Roman"/>
          <w:sz w:val="24"/>
          <w:szCs w:val="24"/>
        </w:rPr>
        <w:t>26182/73530</w:t>
      </w:r>
      <w:r w:rsidRPr="00C645E7" w:rsidR="00581ECB">
        <w:rPr>
          <w:rFonts w:ascii="Times New Roman" w:hAnsi="Times New Roman" w:cs="Times New Roman"/>
          <w:sz w:val="24"/>
          <w:szCs w:val="24"/>
        </w:rPr>
        <w:t>)* 100</w:t>
      </w:r>
    </w:p>
    <w:p w:rsidR="00F60A65"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t>=</w:t>
      </w:r>
      <w:r w:rsidRPr="00C645E7" w:rsidR="00581ECB">
        <w:rPr>
          <w:rFonts w:ascii="Times New Roman" w:hAnsi="Times New Roman" w:cs="Times New Roman"/>
          <w:sz w:val="24"/>
          <w:szCs w:val="24"/>
        </w:rPr>
        <w:t>35.6%</w:t>
      </w:r>
    </w:p>
    <w:p w:rsidR="00581ECB"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For Caterpillar Inc</w:t>
      </w:r>
    </w:p>
    <w:p w:rsidR="005E25C6"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ROI =</w:t>
      </w:r>
      <w:r w:rsidRPr="00C645E7" w:rsidR="00443BB1">
        <w:rPr>
          <w:rFonts w:ascii="Times New Roman" w:hAnsi="Times New Roman" w:cs="Times New Roman"/>
          <w:sz w:val="24"/>
          <w:szCs w:val="24"/>
        </w:rPr>
        <w:t xml:space="preserve"> (2966/77993) * 100</w:t>
      </w:r>
    </w:p>
    <w:p w:rsidR="00443BB1"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t>=38%</w:t>
      </w:r>
    </w:p>
    <w:p w:rsidR="00914571"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b/>
          <w:sz w:val="24"/>
          <w:szCs w:val="24"/>
        </w:rPr>
        <w:t>Profit margin ratio</w:t>
      </w:r>
    </w:p>
    <w:p w:rsidR="00443BB1" w:rsidRPr="00C645E7" w:rsidP="00C645E7">
      <w:pPr>
        <w:tabs>
          <w:tab w:val="left" w:pos="720"/>
          <w:tab w:val="left" w:pos="2428"/>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(Net sales-cost of sales)/net sales</w:t>
      </w:r>
    </w:p>
    <w:p w:rsidR="00443BB1" w:rsidRPr="00C645E7" w:rsidP="00C645E7">
      <w:pPr>
        <w:tabs>
          <w:tab w:val="left" w:pos="720"/>
          <w:tab w:val="left" w:pos="2428"/>
          <w:tab w:val="left" w:pos="3784"/>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For Deere &amp; Company = (8969-</w:t>
      </w:r>
      <w:r w:rsidRPr="00C645E7" w:rsidR="00914571">
        <w:rPr>
          <w:rFonts w:ascii="Times New Roman" w:hAnsi="Times New Roman" w:cs="Times New Roman"/>
          <w:sz w:val="24"/>
          <w:szCs w:val="24"/>
        </w:rPr>
        <w:t>6871)/8969</w:t>
      </w:r>
    </w:p>
    <w:p w:rsidR="00914571" w:rsidRPr="00C645E7" w:rsidP="00C645E7">
      <w:pPr>
        <w:tabs>
          <w:tab w:val="left" w:pos="720"/>
          <w:tab w:val="left" w:pos="2428"/>
          <w:tab w:val="left" w:pos="3784"/>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ab/>
        <w:t>=0.23</w:t>
      </w:r>
    </w:p>
    <w:p w:rsidR="0045571A" w:rsidRPr="00C645E7" w:rsidP="00C645E7">
      <w:pPr>
        <w:tabs>
          <w:tab w:val="left" w:pos="720"/>
          <w:tab w:val="left" w:pos="2428"/>
          <w:tab w:val="left" w:pos="3784"/>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For Caterpillar Inc</w:t>
      </w:r>
    </w:p>
    <w:p w:rsidR="0045571A" w:rsidRPr="00C645E7" w:rsidP="00C645E7">
      <w:pPr>
        <w:tabs>
          <w:tab w:val="left" w:pos="720"/>
          <w:tab w:val="left" w:pos="3784"/>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w:t>
      </w:r>
      <w:r w:rsidRPr="00C645E7" w:rsidR="00A2531A">
        <w:rPr>
          <w:rFonts w:ascii="Times New Roman" w:hAnsi="Times New Roman" w:cs="Times New Roman"/>
          <w:sz w:val="24"/>
          <w:szCs w:val="24"/>
        </w:rPr>
        <w:t xml:space="preserve">12758 </w:t>
      </w:r>
      <w:r w:rsidRPr="00C645E7" w:rsidR="00812176">
        <w:rPr>
          <w:rFonts w:ascii="Times New Roman" w:hAnsi="Times New Roman" w:cs="Times New Roman"/>
          <w:sz w:val="24"/>
          <w:szCs w:val="24"/>
        </w:rPr>
        <w:t>–</w:t>
      </w:r>
      <w:r w:rsidRPr="00C645E7" w:rsidR="00A2531A">
        <w:rPr>
          <w:rFonts w:ascii="Times New Roman" w:hAnsi="Times New Roman" w:cs="Times New Roman"/>
          <w:sz w:val="24"/>
          <w:szCs w:val="24"/>
        </w:rPr>
        <w:t xml:space="preserve"> </w:t>
      </w:r>
      <w:r w:rsidRPr="00C645E7" w:rsidR="00812176">
        <w:rPr>
          <w:rFonts w:ascii="Times New Roman" w:hAnsi="Times New Roman" w:cs="Times New Roman"/>
          <w:sz w:val="24"/>
          <w:szCs w:val="24"/>
        </w:rPr>
        <w:t>8569)/12758</w:t>
      </w:r>
      <w:r w:rsidRPr="00C645E7" w:rsidR="007B3DAC">
        <w:rPr>
          <w:rFonts w:ascii="Times New Roman" w:hAnsi="Times New Roman" w:cs="Times New Roman"/>
          <w:sz w:val="24"/>
          <w:szCs w:val="24"/>
        </w:rPr>
        <w:tab/>
      </w:r>
    </w:p>
    <w:p w:rsidR="00812176" w:rsidRPr="00C645E7" w:rsidP="00C645E7">
      <w:pPr>
        <w:tabs>
          <w:tab w:val="left" w:pos="720"/>
          <w:tab w:val="left" w:pos="2428"/>
          <w:tab w:val="left" w:pos="3784"/>
        </w:tabs>
        <w:spacing w:line="24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 </w:t>
      </w:r>
      <w:r w:rsidRPr="00C645E7" w:rsidR="00332862">
        <w:rPr>
          <w:rFonts w:ascii="Times New Roman" w:hAnsi="Times New Roman" w:cs="Times New Roman"/>
          <w:sz w:val="24"/>
          <w:szCs w:val="24"/>
        </w:rPr>
        <w:t>0.33</w:t>
      </w:r>
    </w:p>
    <w:p w:rsidR="00CC7FC3"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Other ratios </w:t>
      </w:r>
    </w:p>
    <w:p w:rsidR="00007E7A"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Return on assets</w:t>
      </w:r>
    </w:p>
    <w:tbl>
      <w:tblPr>
        <w:tblStyle w:val="TableGrid"/>
        <w:tblW w:w="0" w:type="auto"/>
        <w:tblLook w:val="04A0"/>
      </w:tblPr>
      <w:tblGrid>
        <w:gridCol w:w="4788"/>
        <w:gridCol w:w="4788"/>
      </w:tblGrid>
      <w:tr w:rsidTr="00007E7A">
        <w:tblPrEx>
          <w:tblW w:w="0" w:type="auto"/>
          <w:tblLook w:val="04A0"/>
        </w:tblPrEx>
        <w:tc>
          <w:tcPr>
            <w:tcW w:w="4788" w:type="dxa"/>
          </w:tcPr>
          <w:p w:rsidR="00007E7A"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007E7A"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007E7A">
        <w:tblPrEx>
          <w:tblW w:w="0" w:type="auto"/>
          <w:tblLook w:val="04A0"/>
        </w:tblPrEx>
        <w:tc>
          <w:tcPr>
            <w:tcW w:w="4788" w:type="dxa"/>
          </w:tcPr>
          <w:p w:rsidR="00007E7A"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=Net income/ Total assets</w:t>
            </w:r>
          </w:p>
          <w:p w:rsidR="00007E7A"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=899/73530</w:t>
            </w:r>
          </w:p>
          <w:p w:rsidR="00007E7A"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=0.0122</w:t>
            </w:r>
          </w:p>
        </w:tc>
        <w:tc>
          <w:tcPr>
            <w:tcW w:w="4788" w:type="dxa"/>
          </w:tcPr>
          <w:p w:rsidR="00007E7A"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=Net income/ Total assets</w:t>
            </w:r>
          </w:p>
          <w:p w:rsidR="00007E7A"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=2020/77993</w:t>
            </w:r>
          </w:p>
          <w:p w:rsidR="00007E7A"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D4154F">
              <w:rPr>
                <w:rFonts w:ascii="Times New Roman" w:hAnsi="Times New Roman" w:cs="Times New Roman"/>
                <w:sz w:val="24"/>
                <w:szCs w:val="24"/>
              </w:rPr>
              <w:t>0.0259</w:t>
            </w:r>
          </w:p>
        </w:tc>
      </w:tr>
    </w:tbl>
    <w:p w:rsidR="00007E7A"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Return on equity </w:t>
      </w:r>
    </w:p>
    <w:tbl>
      <w:tblPr>
        <w:tblStyle w:val="TableGrid"/>
        <w:tblW w:w="0" w:type="auto"/>
        <w:tblLook w:val="04A0"/>
      </w:tblPr>
      <w:tblGrid>
        <w:gridCol w:w="4788"/>
        <w:gridCol w:w="4788"/>
      </w:tblGrid>
      <w:tr w:rsidTr="00E92C0F">
        <w:tblPrEx>
          <w:tblW w:w="0" w:type="auto"/>
          <w:tblLook w:val="04A0"/>
        </w:tblPrEx>
        <w:tc>
          <w:tcPr>
            <w:tcW w:w="4788" w:type="dxa"/>
          </w:tcPr>
          <w:p w:rsidR="007B3DAC"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7B3DAC"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7B3DAC"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=Net income/ shareholder’s equity</w:t>
            </w:r>
          </w:p>
          <w:p w:rsidR="007B3DAC" w:rsidRPr="00C645E7" w:rsidP="00C645E7">
            <w:pPr>
              <w:tabs>
                <w:tab w:val="left" w:pos="720"/>
                <w:tab w:val="left" w:pos="1072"/>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=899/12284</w:t>
            </w:r>
          </w:p>
          <w:p w:rsidR="007B3DAC"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=0</w:t>
            </w:r>
            <w:r w:rsidRPr="00C645E7">
              <w:rPr>
                <w:rFonts w:ascii="Times New Roman" w:hAnsi="Times New Roman" w:cs="Times New Roman"/>
                <w:sz w:val="24"/>
                <w:szCs w:val="24"/>
              </w:rPr>
              <w:t>.0773</w:t>
            </w:r>
          </w:p>
        </w:tc>
        <w:tc>
          <w:tcPr>
            <w:tcW w:w="4788" w:type="dxa"/>
          </w:tcPr>
          <w:p w:rsidR="007B3DAC"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=Net income/ shareholder’s equity</w:t>
            </w:r>
          </w:p>
          <w:p w:rsidR="007B3DAC"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=2020/14993</w:t>
            </w:r>
          </w:p>
          <w:p w:rsidR="007B3DAC"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sz w:val="24"/>
                <w:szCs w:val="24"/>
              </w:rPr>
              <w:t>=0.</w:t>
            </w:r>
            <w:r w:rsidRPr="00C645E7">
              <w:rPr>
                <w:rFonts w:ascii="Times New Roman" w:hAnsi="Times New Roman" w:cs="Times New Roman"/>
                <w:sz w:val="24"/>
                <w:szCs w:val="24"/>
              </w:rPr>
              <w:t>1347</w:t>
            </w:r>
          </w:p>
        </w:tc>
      </w:tr>
    </w:tbl>
    <w:p w:rsidR="007B3DAC"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Inventory Turnover </w:t>
      </w:r>
    </w:p>
    <w:tbl>
      <w:tblPr>
        <w:tblStyle w:val="TableGrid"/>
        <w:tblW w:w="0" w:type="auto"/>
        <w:tblLook w:val="04A0"/>
      </w:tblPr>
      <w:tblGrid>
        <w:gridCol w:w="4788"/>
        <w:gridCol w:w="4788"/>
      </w:tblGrid>
      <w:tr w:rsidTr="00E92C0F">
        <w:tblPrEx>
          <w:tblW w:w="0" w:type="auto"/>
          <w:tblLook w:val="04A0"/>
        </w:tblPrEx>
        <w:tc>
          <w:tcPr>
            <w:tcW w:w="4788" w:type="dxa"/>
          </w:tcPr>
          <w:p w:rsidR="00651A7B"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651A7B"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651A7B"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4C2F35">
              <w:rPr>
                <w:rFonts w:ascii="Times New Roman" w:hAnsi="Times New Roman" w:cs="Times New Roman"/>
                <w:sz w:val="24"/>
                <w:szCs w:val="24"/>
              </w:rPr>
              <w:t>Sales/average inventory</w:t>
            </w:r>
          </w:p>
          <w:p w:rsidR="00651A7B" w:rsidRPr="00C645E7" w:rsidP="00C645E7">
            <w:pPr>
              <w:tabs>
                <w:tab w:val="left" w:pos="720"/>
                <w:tab w:val="left" w:pos="1072"/>
                <w:tab w:val="center" w:pos="2286"/>
              </w:tabs>
              <w:spacing w:before="240"/>
              <w:ind w:firstLine="720"/>
              <w:jc w:val="both"/>
              <w:rPr>
                <w:rFonts w:ascii="Times New Roman" w:hAnsi="Times New Roman" w:cs="Times New Roman"/>
                <w:sz w:val="24"/>
                <w:szCs w:val="24"/>
              </w:rPr>
            </w:pPr>
            <w:r w:rsidRPr="00C645E7">
              <w:rPr>
                <w:rFonts w:ascii="Times New Roman" w:hAnsi="Times New Roman" w:cs="Times New Roman"/>
                <w:sz w:val="24"/>
                <w:szCs w:val="24"/>
              </w:rPr>
              <w:t>= (8969/((</w:t>
            </w:r>
            <w:r w:rsidRPr="00C645E7" w:rsidR="00F9754A">
              <w:rPr>
                <w:rFonts w:ascii="Times New Roman" w:hAnsi="Times New Roman" w:cs="Times New Roman"/>
                <w:sz w:val="24"/>
                <w:szCs w:val="24"/>
              </w:rPr>
              <w:t>6747+6239)/2)</w:t>
            </w:r>
          </w:p>
          <w:p w:rsidR="00651A7B"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F9754A">
              <w:rPr>
                <w:rFonts w:ascii="Times New Roman" w:hAnsi="Times New Roman" w:cs="Times New Roman"/>
                <w:sz w:val="24"/>
                <w:szCs w:val="24"/>
              </w:rPr>
              <w:t>1.38</w:t>
            </w:r>
          </w:p>
        </w:tc>
        <w:tc>
          <w:tcPr>
            <w:tcW w:w="4788" w:type="dxa"/>
          </w:tcPr>
          <w:p w:rsidR="00F9754A"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=Sales/average inventory</w:t>
            </w:r>
          </w:p>
          <w:p w:rsidR="00651A7B"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=(12,758/((12180+11529)/2))</w:t>
            </w:r>
          </w:p>
          <w:p w:rsidR="00651A7B" w:rsidRPr="00C645E7" w:rsidP="00C645E7">
            <w:pPr>
              <w:tabs>
                <w:tab w:val="left" w:pos="720"/>
                <w:tab w:val="center" w:pos="2286"/>
              </w:tabs>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5256F8">
              <w:rPr>
                <w:rFonts w:ascii="Times New Roman" w:hAnsi="Times New Roman" w:cs="Times New Roman"/>
                <w:sz w:val="24"/>
                <w:szCs w:val="24"/>
              </w:rPr>
              <w:t>1.076</w:t>
            </w:r>
          </w:p>
        </w:tc>
      </w:tr>
    </w:tbl>
    <w:p w:rsidR="00651A7B"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Current ratio </w:t>
      </w:r>
    </w:p>
    <w:tbl>
      <w:tblPr>
        <w:tblStyle w:val="TableGrid"/>
        <w:tblW w:w="0" w:type="auto"/>
        <w:tblLook w:val="04A0"/>
      </w:tblPr>
      <w:tblGrid>
        <w:gridCol w:w="4788"/>
        <w:gridCol w:w="4788"/>
      </w:tblGrid>
      <w:tr w:rsidTr="00E92C0F">
        <w:tblPrEx>
          <w:tblW w:w="0" w:type="auto"/>
          <w:tblLook w:val="04A0"/>
        </w:tblPrEx>
        <w:tc>
          <w:tcPr>
            <w:tcW w:w="4788" w:type="dxa"/>
          </w:tcPr>
          <w:p w:rsidR="00D45372"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D45372"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D45372"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current assets/ current liabilities</w:t>
            </w:r>
          </w:p>
          <w:p w:rsidR="00D45372"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 (17176/</w:t>
            </w:r>
            <w:r w:rsidRPr="00C645E7" w:rsidR="00AA112E">
              <w:rPr>
                <w:rFonts w:ascii="Times New Roman" w:hAnsi="Times New Roman" w:cs="Times New Roman"/>
                <w:sz w:val="24"/>
                <w:szCs w:val="24"/>
              </w:rPr>
              <w:t>24903</w:t>
            </w:r>
            <w:r w:rsidRPr="00C645E7" w:rsidR="00A76D32">
              <w:rPr>
                <w:rFonts w:ascii="Times New Roman" w:hAnsi="Times New Roman" w:cs="Times New Roman"/>
                <w:sz w:val="24"/>
                <w:szCs w:val="24"/>
              </w:rPr>
              <w:t>)</w:t>
            </w:r>
          </w:p>
          <w:p w:rsidR="00D45372"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A76D32">
              <w:rPr>
                <w:rFonts w:ascii="Times New Roman" w:hAnsi="Times New Roman" w:cs="Times New Roman"/>
                <w:sz w:val="24"/>
                <w:szCs w:val="24"/>
              </w:rPr>
              <w:t>0.68</w:t>
            </w:r>
          </w:p>
        </w:tc>
        <w:tc>
          <w:tcPr>
            <w:tcW w:w="4788" w:type="dxa"/>
          </w:tcPr>
          <w:p w:rsidR="00D45372"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current assets/ current liabilities</w:t>
            </w:r>
          </w:p>
          <w:p w:rsidR="00D45372"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A76D32">
              <w:rPr>
                <w:rFonts w:ascii="Times New Roman" w:hAnsi="Times New Roman" w:cs="Times New Roman"/>
                <w:sz w:val="24"/>
                <w:szCs w:val="24"/>
              </w:rPr>
              <w:t>39193/12840</w:t>
            </w:r>
          </w:p>
          <w:p w:rsidR="00D45372" w:rsidRPr="00C645E7" w:rsidP="00C645E7">
            <w:pPr>
              <w:tabs>
                <w:tab w:val="left" w:pos="720"/>
                <w:tab w:val="center" w:pos="2286"/>
              </w:tabs>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A76D32">
              <w:rPr>
                <w:rFonts w:ascii="Times New Roman" w:hAnsi="Times New Roman" w:cs="Times New Roman"/>
                <w:sz w:val="24"/>
                <w:szCs w:val="24"/>
              </w:rPr>
              <w:t>3.05</w:t>
            </w:r>
          </w:p>
        </w:tc>
      </w:tr>
    </w:tbl>
    <w:p w:rsidR="00802329"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Working capital</w:t>
      </w:r>
    </w:p>
    <w:tbl>
      <w:tblPr>
        <w:tblStyle w:val="TableGrid"/>
        <w:tblW w:w="0" w:type="auto"/>
        <w:tblLook w:val="04A0"/>
      </w:tblPr>
      <w:tblGrid>
        <w:gridCol w:w="4788"/>
        <w:gridCol w:w="4788"/>
      </w:tblGrid>
      <w:tr w:rsidTr="00E92C0F">
        <w:tblPrEx>
          <w:tblW w:w="0" w:type="auto"/>
          <w:tblLook w:val="04A0"/>
        </w:tblPrEx>
        <w:tc>
          <w:tcPr>
            <w:tcW w:w="4788" w:type="dxa"/>
          </w:tcPr>
          <w:p w:rsidR="00802329"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802329"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802329"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 xml:space="preserve">current assets - </w:t>
            </w:r>
            <w:r w:rsidRPr="00C645E7">
              <w:rPr>
                <w:rFonts w:ascii="Times New Roman" w:hAnsi="Times New Roman" w:cs="Times New Roman"/>
                <w:sz w:val="24"/>
                <w:szCs w:val="24"/>
              </w:rPr>
              <w:t>current liabilities</w:t>
            </w:r>
          </w:p>
          <w:p w:rsidR="00802329"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 (17176</w:t>
            </w:r>
            <w:r w:rsidRPr="00C645E7">
              <w:rPr>
                <w:rFonts w:ascii="Times New Roman" w:hAnsi="Times New Roman" w:cs="Times New Roman"/>
                <w:sz w:val="24"/>
                <w:szCs w:val="24"/>
              </w:rPr>
              <w:t>-</w:t>
            </w:r>
            <w:r w:rsidRPr="00C645E7">
              <w:rPr>
                <w:rFonts w:ascii="Times New Roman" w:hAnsi="Times New Roman" w:cs="Times New Roman"/>
                <w:sz w:val="24"/>
                <w:szCs w:val="24"/>
              </w:rPr>
              <w:t>24903)</w:t>
            </w:r>
          </w:p>
          <w:p w:rsidR="00802329"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 xml:space="preserve">-$7727 </w:t>
            </w:r>
          </w:p>
        </w:tc>
        <w:tc>
          <w:tcPr>
            <w:tcW w:w="4788" w:type="dxa"/>
          </w:tcPr>
          <w:p w:rsidR="00802329"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=current assets</w:t>
            </w:r>
            <w:r w:rsidRPr="00C645E7">
              <w:rPr>
                <w:rFonts w:ascii="Times New Roman" w:hAnsi="Times New Roman" w:cs="Times New Roman"/>
                <w:sz w:val="24"/>
                <w:szCs w:val="24"/>
              </w:rPr>
              <w:t xml:space="preserve"> -</w:t>
            </w:r>
            <w:r w:rsidRPr="00C645E7">
              <w:rPr>
                <w:rFonts w:ascii="Times New Roman" w:hAnsi="Times New Roman" w:cs="Times New Roman"/>
                <w:sz w:val="24"/>
                <w:szCs w:val="24"/>
              </w:rPr>
              <w:t xml:space="preserve"> current liabilities</w:t>
            </w:r>
          </w:p>
          <w:p w:rsidR="00802329"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=39193</w:t>
            </w:r>
            <w:r w:rsidRPr="00C645E7">
              <w:rPr>
                <w:rFonts w:ascii="Times New Roman" w:hAnsi="Times New Roman" w:cs="Times New Roman"/>
                <w:sz w:val="24"/>
                <w:szCs w:val="24"/>
              </w:rPr>
              <w:t>-</w:t>
            </w:r>
            <w:r w:rsidRPr="00C645E7">
              <w:rPr>
                <w:rFonts w:ascii="Times New Roman" w:hAnsi="Times New Roman" w:cs="Times New Roman"/>
                <w:sz w:val="24"/>
                <w:szCs w:val="24"/>
              </w:rPr>
              <w:t>12840</w:t>
            </w:r>
          </w:p>
          <w:p w:rsidR="00802329" w:rsidRPr="00C645E7" w:rsidP="00C645E7">
            <w:pPr>
              <w:tabs>
                <w:tab w:val="left" w:pos="720"/>
                <w:tab w:val="center" w:pos="2286"/>
              </w:tabs>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26353</w:t>
            </w:r>
          </w:p>
        </w:tc>
      </w:tr>
    </w:tbl>
    <w:p w:rsidR="00802329"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Debt to assets ratio </w:t>
      </w:r>
    </w:p>
    <w:tbl>
      <w:tblPr>
        <w:tblStyle w:val="TableGrid"/>
        <w:tblW w:w="0" w:type="auto"/>
        <w:tblLook w:val="04A0"/>
      </w:tblPr>
      <w:tblGrid>
        <w:gridCol w:w="4788"/>
        <w:gridCol w:w="4788"/>
      </w:tblGrid>
      <w:tr w:rsidTr="00E92C0F">
        <w:tblPrEx>
          <w:tblW w:w="0" w:type="auto"/>
          <w:tblLook w:val="04A0"/>
        </w:tblPrEx>
        <w:tc>
          <w:tcPr>
            <w:tcW w:w="4788" w:type="dxa"/>
          </w:tcPr>
          <w:p w:rsidR="001D4A37"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1D4A37"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1D4A37"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=Total liabilities/ total assets</w:t>
            </w:r>
          </w:p>
          <w:p w:rsidR="001D4A37"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 xml:space="preserve"> </w:t>
            </w:r>
            <w:r w:rsidRPr="00C645E7" w:rsidR="009534D0">
              <w:rPr>
                <w:rFonts w:ascii="Times New Roman" w:hAnsi="Times New Roman" w:cs="Times New Roman"/>
                <w:sz w:val="24"/>
                <w:szCs w:val="24"/>
              </w:rPr>
              <w:t>61246/</w:t>
            </w:r>
            <w:r w:rsidRPr="00C645E7" w:rsidR="008237EE">
              <w:rPr>
                <w:rFonts w:ascii="Times New Roman" w:hAnsi="Times New Roman" w:cs="Times New Roman"/>
                <w:sz w:val="24"/>
                <w:szCs w:val="24"/>
              </w:rPr>
              <w:t>12284</w:t>
            </w:r>
          </w:p>
          <w:p w:rsidR="001D4A37"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=0.</w:t>
            </w:r>
            <w:r w:rsidRPr="00C645E7" w:rsidR="008A1184">
              <w:rPr>
                <w:rFonts w:ascii="Times New Roman" w:hAnsi="Times New Roman" w:cs="Times New Roman"/>
                <w:sz w:val="24"/>
                <w:szCs w:val="24"/>
              </w:rPr>
              <w:t>83</w:t>
            </w:r>
          </w:p>
        </w:tc>
        <w:tc>
          <w:tcPr>
            <w:tcW w:w="4788" w:type="dxa"/>
          </w:tcPr>
          <w:p w:rsidR="001D4A37"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=Total liabilities/ total assets</w:t>
            </w:r>
          </w:p>
          <w:p w:rsidR="001D4A37"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9534D0">
              <w:rPr>
                <w:rFonts w:ascii="Times New Roman" w:hAnsi="Times New Roman" w:cs="Times New Roman"/>
                <w:sz w:val="24"/>
                <w:szCs w:val="24"/>
              </w:rPr>
              <w:t>63000/77993</w:t>
            </w:r>
          </w:p>
          <w:p w:rsidR="001D4A37" w:rsidRPr="00C645E7" w:rsidP="00C645E7">
            <w:pPr>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9534D0">
              <w:rPr>
                <w:rFonts w:ascii="Times New Roman" w:hAnsi="Times New Roman" w:cs="Times New Roman"/>
                <w:sz w:val="24"/>
                <w:szCs w:val="24"/>
              </w:rPr>
              <w:t>0.8</w:t>
            </w:r>
            <w:r w:rsidRPr="00C645E7" w:rsidR="008A1184">
              <w:rPr>
                <w:rFonts w:ascii="Times New Roman" w:hAnsi="Times New Roman" w:cs="Times New Roman"/>
                <w:sz w:val="24"/>
                <w:szCs w:val="24"/>
              </w:rPr>
              <w:t>1</w:t>
            </w:r>
          </w:p>
        </w:tc>
      </w:tr>
    </w:tbl>
    <w:p w:rsidR="001D4A37"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Debt to equity ratio</w:t>
      </w:r>
    </w:p>
    <w:tbl>
      <w:tblPr>
        <w:tblStyle w:val="TableGrid"/>
        <w:tblW w:w="0" w:type="auto"/>
        <w:tblLook w:val="04A0"/>
      </w:tblPr>
      <w:tblGrid>
        <w:gridCol w:w="4788"/>
        <w:gridCol w:w="4788"/>
      </w:tblGrid>
      <w:tr w:rsidTr="00E92C0F">
        <w:tblPrEx>
          <w:tblW w:w="0" w:type="auto"/>
          <w:tblLook w:val="04A0"/>
        </w:tblPrEx>
        <w:tc>
          <w:tcPr>
            <w:tcW w:w="4788" w:type="dxa"/>
          </w:tcPr>
          <w:p w:rsidR="00227D18"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227D18"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227D18"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=Total liabilities/ </w:t>
            </w:r>
            <w:r w:rsidRPr="00C645E7">
              <w:rPr>
                <w:rFonts w:ascii="Times New Roman" w:hAnsi="Times New Roman" w:cs="Times New Roman"/>
                <w:sz w:val="24"/>
                <w:szCs w:val="24"/>
              </w:rPr>
              <w:t>shareholder’s equity</w:t>
            </w:r>
          </w:p>
          <w:p w:rsidR="00227D18"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 61246/</w:t>
            </w:r>
            <w:r w:rsidRPr="00C645E7" w:rsidR="00D03B07">
              <w:rPr>
                <w:rFonts w:ascii="Times New Roman" w:hAnsi="Times New Roman" w:cs="Times New Roman"/>
                <w:sz w:val="24"/>
                <w:szCs w:val="24"/>
              </w:rPr>
              <w:t>12284</w:t>
            </w:r>
          </w:p>
          <w:p w:rsidR="00227D18"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D03B07">
              <w:rPr>
                <w:rFonts w:ascii="Times New Roman" w:hAnsi="Times New Roman" w:cs="Times New Roman"/>
                <w:sz w:val="24"/>
                <w:szCs w:val="24"/>
              </w:rPr>
              <w:t>4.99</w:t>
            </w:r>
          </w:p>
        </w:tc>
        <w:tc>
          <w:tcPr>
            <w:tcW w:w="4788" w:type="dxa"/>
          </w:tcPr>
          <w:p w:rsidR="00227D18"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=Total liabilities/ </w:t>
            </w:r>
            <w:r w:rsidRPr="00C645E7">
              <w:rPr>
                <w:rFonts w:ascii="Times New Roman" w:hAnsi="Times New Roman" w:cs="Times New Roman"/>
                <w:sz w:val="24"/>
                <w:szCs w:val="24"/>
              </w:rPr>
              <w:t>shareholder’s equity</w:t>
            </w:r>
          </w:p>
          <w:p w:rsidR="00227D18"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=63000/</w:t>
            </w:r>
            <w:r w:rsidRPr="00C645E7" w:rsidR="00D03B07">
              <w:rPr>
                <w:rFonts w:ascii="Times New Roman" w:hAnsi="Times New Roman" w:cs="Times New Roman"/>
                <w:sz w:val="24"/>
                <w:szCs w:val="24"/>
              </w:rPr>
              <w:t>14</w:t>
            </w:r>
            <w:r w:rsidRPr="00C645E7">
              <w:rPr>
                <w:rFonts w:ascii="Times New Roman" w:hAnsi="Times New Roman" w:cs="Times New Roman"/>
                <w:sz w:val="24"/>
                <w:szCs w:val="24"/>
              </w:rPr>
              <w:t>993</w:t>
            </w:r>
          </w:p>
          <w:p w:rsidR="00227D18" w:rsidRPr="00C645E7" w:rsidP="00C645E7">
            <w:pPr>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D03B07">
              <w:rPr>
                <w:rFonts w:ascii="Times New Roman" w:hAnsi="Times New Roman" w:cs="Times New Roman"/>
                <w:sz w:val="24"/>
                <w:szCs w:val="24"/>
              </w:rPr>
              <w:t>4.20</w:t>
            </w:r>
          </w:p>
        </w:tc>
      </w:tr>
    </w:tbl>
    <w:p w:rsidR="00227D18" w:rsidRPr="00C645E7" w:rsidP="00C645E7">
      <w:pPr>
        <w:tabs>
          <w:tab w:val="left" w:pos="720"/>
          <w:tab w:val="left" w:pos="2428"/>
          <w:tab w:val="left" w:pos="3784"/>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Earnings per share</w:t>
      </w:r>
    </w:p>
    <w:tbl>
      <w:tblPr>
        <w:tblStyle w:val="TableGrid"/>
        <w:tblW w:w="0" w:type="auto"/>
        <w:tblLook w:val="04A0"/>
      </w:tblPr>
      <w:tblGrid>
        <w:gridCol w:w="4788"/>
        <w:gridCol w:w="4788"/>
      </w:tblGrid>
      <w:tr w:rsidTr="00E92C0F">
        <w:tblPrEx>
          <w:tblW w:w="0" w:type="auto"/>
          <w:tblLook w:val="04A0"/>
        </w:tblPrEx>
        <w:tc>
          <w:tcPr>
            <w:tcW w:w="4788" w:type="dxa"/>
          </w:tcPr>
          <w:p w:rsidR="00EF0460"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EF0460"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EF0460" w:rsidRPr="00C645E7" w:rsidP="00C645E7">
            <w:pPr>
              <w:tabs>
                <w:tab w:val="left" w:pos="720"/>
                <w:tab w:val="left" w:pos="1072"/>
                <w:tab w:val="left" w:pos="2428"/>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=Total </w:t>
            </w:r>
            <w:r w:rsidRPr="00C645E7">
              <w:rPr>
                <w:rFonts w:ascii="Times New Roman" w:hAnsi="Times New Roman" w:cs="Times New Roman"/>
                <w:sz w:val="24"/>
                <w:szCs w:val="24"/>
              </w:rPr>
              <w:t>Earnings</w:t>
            </w:r>
            <w:r w:rsidRPr="00C645E7">
              <w:rPr>
                <w:rFonts w:ascii="Times New Roman" w:hAnsi="Times New Roman" w:cs="Times New Roman"/>
                <w:sz w:val="24"/>
                <w:szCs w:val="24"/>
              </w:rPr>
              <w:t xml:space="preserve">/ </w:t>
            </w:r>
            <w:r w:rsidRPr="00C645E7">
              <w:rPr>
                <w:rFonts w:ascii="Times New Roman" w:hAnsi="Times New Roman" w:cs="Times New Roman"/>
                <w:sz w:val="24"/>
                <w:szCs w:val="24"/>
              </w:rPr>
              <w:t>Total shares</w:t>
            </w:r>
          </w:p>
          <w:p w:rsidR="00EF0460" w:rsidRPr="00C645E7" w:rsidP="00C645E7">
            <w:pPr>
              <w:tabs>
                <w:tab w:val="left" w:pos="720"/>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 </w:t>
            </w:r>
            <w:r w:rsidRPr="00C645E7">
              <w:rPr>
                <w:rFonts w:ascii="Times New Roman" w:hAnsi="Times New Roman" w:cs="Times New Roman"/>
                <w:sz w:val="24"/>
                <w:szCs w:val="24"/>
              </w:rPr>
              <w:t>8969/3310</w:t>
            </w:r>
            <w:r w:rsidRPr="00C645E7">
              <w:rPr>
                <w:rFonts w:ascii="Times New Roman" w:hAnsi="Times New Roman" w:cs="Times New Roman"/>
                <w:sz w:val="24"/>
                <w:szCs w:val="24"/>
              </w:rPr>
              <w:tab/>
            </w:r>
          </w:p>
          <w:p w:rsidR="00EF0460"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2.71</w:t>
            </w:r>
          </w:p>
        </w:tc>
        <w:tc>
          <w:tcPr>
            <w:tcW w:w="4788" w:type="dxa"/>
          </w:tcPr>
          <w:p w:rsidR="00EF0460"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 xml:space="preserve"> </w:t>
            </w:r>
            <w:r w:rsidRPr="00C645E7">
              <w:rPr>
                <w:rFonts w:ascii="Times New Roman" w:hAnsi="Times New Roman" w:cs="Times New Roman"/>
                <w:sz w:val="24"/>
                <w:szCs w:val="24"/>
              </w:rPr>
              <w:t xml:space="preserve">Total </w:t>
            </w:r>
            <w:r w:rsidRPr="00C645E7">
              <w:rPr>
                <w:rFonts w:ascii="Times New Roman" w:hAnsi="Times New Roman" w:cs="Times New Roman"/>
                <w:sz w:val="24"/>
                <w:szCs w:val="24"/>
              </w:rPr>
              <w:t>Earnings</w:t>
            </w:r>
            <w:r w:rsidRPr="00C645E7">
              <w:rPr>
                <w:rFonts w:ascii="Times New Roman" w:hAnsi="Times New Roman" w:cs="Times New Roman"/>
                <w:sz w:val="24"/>
                <w:szCs w:val="24"/>
              </w:rPr>
              <w:t xml:space="preserve">/ </w:t>
            </w:r>
            <w:r w:rsidRPr="00C645E7">
              <w:rPr>
                <w:rFonts w:ascii="Times New Roman" w:hAnsi="Times New Roman" w:cs="Times New Roman"/>
                <w:sz w:val="24"/>
                <w:szCs w:val="24"/>
              </w:rPr>
              <w:t xml:space="preserve">Total shares </w:t>
            </w:r>
          </w:p>
          <w:p w:rsidR="00EF0460"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12.8/4.8</w:t>
            </w:r>
          </w:p>
          <w:p w:rsidR="00EF0460" w:rsidRPr="00C645E7" w:rsidP="00C645E7">
            <w:pPr>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Pr>
                <w:rFonts w:ascii="Times New Roman" w:hAnsi="Times New Roman" w:cs="Times New Roman"/>
                <w:sz w:val="24"/>
                <w:szCs w:val="24"/>
              </w:rPr>
              <w:t>2.66</w:t>
            </w:r>
          </w:p>
        </w:tc>
      </w:tr>
    </w:tbl>
    <w:p w:rsidR="00EF0460" w:rsidRPr="00C645E7" w:rsidP="00C645E7">
      <w:pPr>
        <w:tabs>
          <w:tab w:val="left" w:pos="720"/>
          <w:tab w:val="left" w:pos="7367"/>
        </w:tabs>
        <w:spacing w:line="24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Price to Earnings ratio</w:t>
      </w:r>
    </w:p>
    <w:tbl>
      <w:tblPr>
        <w:tblStyle w:val="TableGrid"/>
        <w:tblW w:w="0" w:type="auto"/>
        <w:tblLook w:val="04A0"/>
      </w:tblPr>
      <w:tblGrid>
        <w:gridCol w:w="4788"/>
        <w:gridCol w:w="4788"/>
      </w:tblGrid>
      <w:tr w:rsidTr="00E92C0F">
        <w:tblPrEx>
          <w:tblW w:w="0" w:type="auto"/>
          <w:tblLook w:val="04A0"/>
        </w:tblPrEx>
        <w:tc>
          <w:tcPr>
            <w:tcW w:w="4788" w:type="dxa"/>
          </w:tcPr>
          <w:p w:rsidR="00286D03"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Deere &amp; Company </w:t>
            </w:r>
          </w:p>
        </w:tc>
        <w:tc>
          <w:tcPr>
            <w:tcW w:w="4788" w:type="dxa"/>
          </w:tcPr>
          <w:p w:rsidR="00286D03" w:rsidRPr="00C645E7" w:rsidP="00C645E7">
            <w:pPr>
              <w:tabs>
                <w:tab w:val="left" w:pos="720"/>
                <w:tab w:val="left" w:pos="2428"/>
                <w:tab w:val="left" w:pos="3784"/>
              </w:tabs>
              <w:ind w:firstLine="720"/>
              <w:jc w:val="both"/>
              <w:rPr>
                <w:rFonts w:ascii="Times New Roman" w:hAnsi="Times New Roman" w:cs="Times New Roman"/>
                <w:b/>
                <w:sz w:val="24"/>
                <w:szCs w:val="24"/>
              </w:rPr>
            </w:pPr>
            <w:r w:rsidRPr="00C645E7">
              <w:rPr>
                <w:rFonts w:ascii="Times New Roman" w:hAnsi="Times New Roman" w:cs="Times New Roman"/>
                <w:b/>
                <w:sz w:val="24"/>
                <w:szCs w:val="24"/>
              </w:rPr>
              <w:t>Caterpillar Inc</w:t>
            </w:r>
          </w:p>
        </w:tc>
      </w:tr>
      <w:tr w:rsidTr="00E92C0F">
        <w:tblPrEx>
          <w:tblW w:w="0" w:type="auto"/>
          <w:tblLook w:val="04A0"/>
        </w:tblPrEx>
        <w:tc>
          <w:tcPr>
            <w:tcW w:w="4788" w:type="dxa"/>
          </w:tcPr>
          <w:p w:rsidR="00CC7FC3" w:rsidRPr="00C645E7" w:rsidP="00C645E7">
            <w:pPr>
              <w:tabs>
                <w:tab w:val="left" w:pos="720"/>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=current stock/ Earnings per share</w:t>
            </w:r>
          </w:p>
          <w:p w:rsidR="00286D03" w:rsidRPr="00C645E7" w:rsidP="00C645E7">
            <w:pPr>
              <w:tabs>
                <w:tab w:val="left" w:pos="720"/>
                <w:tab w:val="left" w:pos="3064"/>
              </w:tabs>
              <w:ind w:firstLine="720"/>
              <w:jc w:val="both"/>
              <w:rPr>
                <w:rFonts w:ascii="Times New Roman" w:hAnsi="Times New Roman" w:cs="Times New Roman"/>
                <w:sz w:val="24"/>
                <w:szCs w:val="24"/>
              </w:rPr>
            </w:pPr>
            <w:r w:rsidRPr="00C645E7">
              <w:rPr>
                <w:rFonts w:ascii="Times New Roman" w:hAnsi="Times New Roman" w:cs="Times New Roman"/>
                <w:sz w:val="24"/>
                <w:szCs w:val="24"/>
              </w:rPr>
              <w:t>=237/2.71</w:t>
            </w:r>
            <w:r w:rsidRPr="00C645E7">
              <w:rPr>
                <w:rFonts w:ascii="Times New Roman" w:hAnsi="Times New Roman" w:cs="Times New Roman"/>
                <w:sz w:val="24"/>
                <w:szCs w:val="24"/>
              </w:rPr>
              <w:tab/>
            </w:r>
          </w:p>
          <w:p w:rsidR="00286D03" w:rsidRPr="00C645E7" w:rsidP="00C645E7">
            <w:pPr>
              <w:tabs>
                <w:tab w:val="left" w:pos="720"/>
                <w:tab w:val="left" w:pos="1072"/>
                <w:tab w:val="left" w:pos="2428"/>
                <w:tab w:val="left" w:pos="3784"/>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CC7FC3">
              <w:rPr>
                <w:rFonts w:ascii="Times New Roman" w:hAnsi="Times New Roman" w:cs="Times New Roman"/>
                <w:sz w:val="24"/>
                <w:szCs w:val="24"/>
              </w:rPr>
              <w:t>87.45</w:t>
            </w:r>
          </w:p>
        </w:tc>
        <w:tc>
          <w:tcPr>
            <w:tcW w:w="4788" w:type="dxa"/>
          </w:tcPr>
          <w:p w:rsidR="00286D03"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 Total Earnings/ Total shares </w:t>
            </w:r>
          </w:p>
          <w:p w:rsidR="00286D03" w:rsidRPr="00C645E7" w:rsidP="00C645E7">
            <w:pPr>
              <w:tabs>
                <w:tab w:val="left" w:pos="720"/>
                <w:tab w:val="center" w:pos="2286"/>
              </w:tabs>
              <w:ind w:firstLine="720"/>
              <w:jc w:val="both"/>
              <w:rPr>
                <w:rFonts w:ascii="Times New Roman" w:hAnsi="Times New Roman" w:cs="Times New Roman"/>
                <w:sz w:val="24"/>
                <w:szCs w:val="24"/>
              </w:rPr>
            </w:pPr>
            <w:r w:rsidRPr="00C645E7">
              <w:rPr>
                <w:rFonts w:ascii="Times New Roman" w:hAnsi="Times New Roman" w:cs="Times New Roman"/>
                <w:sz w:val="24"/>
                <w:szCs w:val="24"/>
              </w:rPr>
              <w:t>=</w:t>
            </w:r>
            <w:r w:rsidRPr="00C645E7" w:rsidR="00CC7FC3">
              <w:rPr>
                <w:rFonts w:ascii="Times New Roman" w:hAnsi="Times New Roman" w:cs="Times New Roman"/>
                <w:sz w:val="24"/>
                <w:szCs w:val="24"/>
              </w:rPr>
              <w:t>169/2.66</w:t>
            </w:r>
          </w:p>
          <w:p w:rsidR="00286D03" w:rsidRPr="00C645E7" w:rsidP="00C645E7">
            <w:pPr>
              <w:ind w:firstLine="720"/>
              <w:jc w:val="both"/>
              <w:rPr>
                <w:rFonts w:ascii="Times New Roman" w:hAnsi="Times New Roman" w:cs="Times New Roman"/>
                <w:b/>
                <w:sz w:val="24"/>
                <w:szCs w:val="24"/>
              </w:rPr>
            </w:pPr>
            <w:r w:rsidRPr="00C645E7">
              <w:rPr>
                <w:rFonts w:ascii="Times New Roman" w:hAnsi="Times New Roman" w:cs="Times New Roman"/>
                <w:sz w:val="24"/>
                <w:szCs w:val="24"/>
              </w:rPr>
              <w:t>=</w:t>
            </w:r>
            <w:r w:rsidRPr="00C645E7" w:rsidR="00CC7FC3">
              <w:rPr>
                <w:rFonts w:ascii="Times New Roman" w:hAnsi="Times New Roman" w:cs="Times New Roman"/>
                <w:sz w:val="24"/>
                <w:szCs w:val="24"/>
              </w:rPr>
              <w:t>63.53</w:t>
            </w:r>
          </w:p>
        </w:tc>
      </w:tr>
    </w:tbl>
    <w:p w:rsidR="0011099E" w:rsidRPr="00C645E7" w:rsidP="00C645E7">
      <w:pPr>
        <w:tabs>
          <w:tab w:val="left" w:pos="720"/>
          <w:tab w:val="left" w:pos="7367"/>
        </w:tabs>
        <w:spacing w:line="480" w:lineRule="auto"/>
        <w:ind w:firstLine="720"/>
        <w:jc w:val="both"/>
        <w:rPr>
          <w:rFonts w:ascii="Times New Roman" w:hAnsi="Times New Roman" w:cs="Times New Roman"/>
          <w:b/>
          <w:sz w:val="24"/>
          <w:szCs w:val="24"/>
        </w:rPr>
      </w:pPr>
    </w:p>
    <w:p w:rsidR="0045571A" w:rsidRPr="00C645E7" w:rsidP="00C645E7">
      <w:pPr>
        <w:tabs>
          <w:tab w:val="left" w:pos="720"/>
          <w:tab w:val="left" w:pos="2428"/>
          <w:tab w:val="left" w:pos="3784"/>
        </w:tabs>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Global economy context </w:t>
      </w:r>
    </w:p>
    <w:p w:rsidR="0045571A"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Caterpillar Inc's performance in the global economy has been a major success. Although the company majorly serves the North American region, it has also managed to acquire other large markets in the Asian and Pacific region, Europe Africa, and the Middle East as well as the Latin America region. The major success realized by the company in the international markets can be attributed to the company's operations strategy. The major strategy adopted by the company aims at improving the quality of services provided to the customers by offering digital solutions and other offerings to increase the value of service that the </w:t>
      </w:r>
      <w:r w:rsidRPr="00C645E7" w:rsidR="00C61D15">
        <w:rPr>
          <w:rFonts w:ascii="Times New Roman" w:hAnsi="Times New Roman" w:cs="Times New Roman"/>
          <w:sz w:val="24"/>
          <w:szCs w:val="24"/>
        </w:rPr>
        <w:t>customer receives</w:t>
      </w:r>
      <w:r w:rsidRPr="00C645E7">
        <w:rPr>
          <w:rFonts w:ascii="Times New Roman" w:hAnsi="Times New Roman" w:cs="Times New Roman"/>
          <w:sz w:val="24"/>
          <w:szCs w:val="24"/>
        </w:rPr>
        <w:t xml:space="preserve">. </w:t>
      </w:r>
      <w:r w:rsidRPr="00C645E7" w:rsidR="00C61D15">
        <w:rPr>
          <w:rFonts w:ascii="Times New Roman" w:hAnsi="Times New Roman" w:cs="Times New Roman"/>
          <w:sz w:val="24"/>
          <w:szCs w:val="24"/>
        </w:rPr>
        <w:t>The company also aims at maintaining sustainable excellence in its operations by reg</w:t>
      </w:r>
      <w:r w:rsidRPr="00C645E7" w:rsidR="00276A24">
        <w:rPr>
          <w:rFonts w:ascii="Times New Roman" w:hAnsi="Times New Roman" w:cs="Times New Roman"/>
          <w:sz w:val="24"/>
          <w:szCs w:val="24"/>
        </w:rPr>
        <w:t>ulating its costs of operations, the</w:t>
      </w:r>
      <w:r w:rsidRPr="00C645E7" w:rsidR="00244053">
        <w:rPr>
          <w:rFonts w:ascii="Times New Roman" w:hAnsi="Times New Roman" w:cs="Times New Roman"/>
          <w:sz w:val="24"/>
          <w:szCs w:val="24"/>
        </w:rPr>
        <w:t xml:space="preserve"> safety, and quality of products (</w:t>
      </w:r>
      <w:r w:rsidRPr="00C645E7" w:rsidR="00244053">
        <w:rPr>
          <w:rFonts w:ascii="Times New Roman" w:hAnsi="Times New Roman" w:cs="Times New Roman"/>
          <w:sz w:val="24"/>
          <w:szCs w:val="24"/>
          <w:shd w:val="clear" w:color="auto" w:fill="FFFFFF"/>
        </w:rPr>
        <w:t>Zadoks, 2019)</w:t>
      </w:r>
    </w:p>
    <w:p w:rsidR="006417F6"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Caterpillar Inc has invested in various projects to promote a superior experience to the customer. </w:t>
      </w:r>
      <w:r w:rsidRPr="00C645E7" w:rsidR="007D2296">
        <w:rPr>
          <w:rFonts w:ascii="Times New Roman" w:hAnsi="Times New Roman" w:cs="Times New Roman"/>
          <w:sz w:val="24"/>
          <w:szCs w:val="24"/>
        </w:rPr>
        <w:t>The company has implemented various digital solutions such as connected fleets, e-commerce services as well as autonomous machines, and easier solutions to the management of the machines such as the use of mobile apps. The company's operations are also tailored to meeting the fu</w:t>
      </w:r>
      <w:r w:rsidRPr="00C645E7" w:rsidR="00403B61">
        <w:rPr>
          <w:rFonts w:ascii="Times New Roman" w:hAnsi="Times New Roman" w:cs="Times New Roman"/>
          <w:sz w:val="24"/>
          <w:szCs w:val="24"/>
        </w:rPr>
        <w:t xml:space="preserve">ture expectations of the customers to ensure that the company remains competitive in the aftermarket. </w:t>
      </w:r>
      <w:r w:rsidRPr="00C645E7" w:rsidR="007D2296">
        <w:rPr>
          <w:rFonts w:ascii="Times New Roman" w:hAnsi="Times New Roman" w:cs="Times New Roman"/>
          <w:sz w:val="24"/>
          <w:szCs w:val="24"/>
        </w:rPr>
        <w:t xml:space="preserve"> </w:t>
      </w:r>
      <w:r w:rsidRPr="00C645E7" w:rsidR="00403B61">
        <w:rPr>
          <w:rFonts w:ascii="Times New Roman" w:hAnsi="Times New Roman" w:cs="Times New Roman"/>
          <w:sz w:val="24"/>
          <w:szCs w:val="24"/>
        </w:rPr>
        <w:t xml:space="preserve">Through this strategy, various companies that require modern machinery in their operations such as mining companies rely on Caterpillar Inc's services. With the large market share the company has acquired over the years, the company has been able to identify the various differences in consumer demand. The company has differentiated the products it sells to different consumers </w:t>
      </w:r>
      <w:r w:rsidRPr="00C645E7" w:rsidR="004E1814">
        <w:rPr>
          <w:rFonts w:ascii="Times New Roman" w:hAnsi="Times New Roman" w:cs="Times New Roman"/>
          <w:sz w:val="24"/>
          <w:szCs w:val="24"/>
        </w:rPr>
        <w:t>to ensure the products meet different consumer needs. Some of the differentiated products offered by the company in the global market include next-generation excavators with low maintenance cost and fuel consumption as well as high efficiency in performance. The company also provides various types of dozers with improved fuel efficiency compared to</w:t>
      </w:r>
      <w:r w:rsidRPr="00C645E7" w:rsidR="00244053">
        <w:rPr>
          <w:rFonts w:ascii="Times New Roman" w:hAnsi="Times New Roman" w:cs="Times New Roman"/>
          <w:sz w:val="24"/>
          <w:szCs w:val="24"/>
        </w:rPr>
        <w:t xml:space="preserve"> the company’s previous models (</w:t>
      </w:r>
      <w:r w:rsidRPr="00C645E7" w:rsidR="00244053">
        <w:rPr>
          <w:rFonts w:ascii="Times New Roman" w:hAnsi="Times New Roman" w:cs="Times New Roman"/>
          <w:sz w:val="24"/>
          <w:szCs w:val="24"/>
          <w:shd w:val="clear" w:color="auto" w:fill="FFFFFF"/>
        </w:rPr>
        <w:t>Zadoks, 2019)</w:t>
      </w:r>
    </w:p>
    <w:p w:rsidR="004E1814"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The company is likely to perform effectively in the global economy. The company has established various strategies and cultures which promote its future excellence. The products offered by the company are highly differentiated. This means the company's products can be able to deal with the varying customer needs in the global market. The company also aims at improving the experience of the customer and has been able to implement various technological solutions to improve the customer experience such as the use of digital services in eCommerce and </w:t>
      </w:r>
      <w:r w:rsidRPr="00C645E7" w:rsidR="00CE5280">
        <w:rPr>
          <w:rFonts w:ascii="Times New Roman" w:hAnsi="Times New Roman" w:cs="Times New Roman"/>
          <w:sz w:val="24"/>
          <w:szCs w:val="24"/>
        </w:rPr>
        <w:t xml:space="preserve">maintenance of the equipment. </w:t>
      </w:r>
      <w:r w:rsidRPr="00C645E7" w:rsidR="00847831">
        <w:rPr>
          <w:rFonts w:ascii="Times New Roman" w:hAnsi="Times New Roman" w:cs="Times New Roman"/>
          <w:sz w:val="24"/>
          <w:szCs w:val="24"/>
        </w:rPr>
        <w:t xml:space="preserve">This makes the company reliable to the customer </w:t>
      </w:r>
      <w:r w:rsidRPr="00C645E7" w:rsidR="00DB3BFC">
        <w:rPr>
          <w:rFonts w:ascii="Times New Roman" w:hAnsi="Times New Roman" w:cs="Times New Roman"/>
          <w:sz w:val="24"/>
          <w:szCs w:val="24"/>
        </w:rPr>
        <w:t>and accessible to customers in different</w:t>
      </w:r>
      <w:r w:rsidRPr="00C645E7" w:rsidR="00745284">
        <w:rPr>
          <w:rFonts w:ascii="Times New Roman" w:hAnsi="Times New Roman" w:cs="Times New Roman"/>
          <w:sz w:val="24"/>
          <w:szCs w:val="24"/>
        </w:rPr>
        <w:t xml:space="preserve"> geographical locations (</w:t>
      </w:r>
      <w:r w:rsidRPr="00C645E7" w:rsidR="00745284">
        <w:rPr>
          <w:rFonts w:ascii="Times New Roman" w:hAnsi="Times New Roman" w:cs="Times New Roman"/>
          <w:sz w:val="24"/>
          <w:szCs w:val="24"/>
          <w:shd w:val="clear" w:color="auto" w:fill="FFFFFF"/>
        </w:rPr>
        <w:t>Freeman, 2018).</w:t>
      </w:r>
    </w:p>
    <w:p w:rsidR="00E27952"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Deere &amp; Company has also been effective in a performance like Caterpillar Inc due to the </w:t>
      </w:r>
      <w:r w:rsidRPr="00C645E7" w:rsidR="007A3F4A">
        <w:rPr>
          <w:rFonts w:ascii="Times New Roman" w:hAnsi="Times New Roman" w:cs="Times New Roman"/>
          <w:sz w:val="24"/>
          <w:szCs w:val="24"/>
        </w:rPr>
        <w:t>establishment</w:t>
      </w:r>
      <w:r w:rsidRPr="00C645E7">
        <w:rPr>
          <w:rFonts w:ascii="Times New Roman" w:hAnsi="Times New Roman" w:cs="Times New Roman"/>
          <w:sz w:val="24"/>
          <w:szCs w:val="24"/>
        </w:rPr>
        <w:t xml:space="preserve"> of a sound strategy. </w:t>
      </w:r>
      <w:r w:rsidRPr="00C645E7" w:rsidR="007A3F4A">
        <w:rPr>
          <w:rFonts w:ascii="Times New Roman" w:hAnsi="Times New Roman" w:cs="Times New Roman"/>
          <w:sz w:val="24"/>
          <w:szCs w:val="24"/>
        </w:rPr>
        <w:t xml:space="preserve">The company’s strategy is also aimed at improving the </w:t>
      </w:r>
      <w:r w:rsidRPr="00C645E7" w:rsidR="00326263">
        <w:rPr>
          <w:rFonts w:ascii="Times New Roman" w:hAnsi="Times New Roman" w:cs="Times New Roman"/>
          <w:sz w:val="24"/>
          <w:szCs w:val="24"/>
        </w:rPr>
        <w:t>experience</w:t>
      </w:r>
      <w:r w:rsidRPr="00C645E7" w:rsidR="007A3F4A">
        <w:rPr>
          <w:rFonts w:ascii="Times New Roman" w:hAnsi="Times New Roman" w:cs="Times New Roman"/>
          <w:sz w:val="24"/>
          <w:szCs w:val="24"/>
        </w:rPr>
        <w:t xml:space="preserve"> the </w:t>
      </w:r>
      <w:r w:rsidRPr="00C645E7" w:rsidR="00326263">
        <w:rPr>
          <w:rFonts w:ascii="Times New Roman" w:hAnsi="Times New Roman" w:cs="Times New Roman"/>
          <w:sz w:val="24"/>
          <w:szCs w:val="24"/>
        </w:rPr>
        <w:t>customer</w:t>
      </w:r>
      <w:r w:rsidRPr="00C645E7" w:rsidR="007A3F4A">
        <w:rPr>
          <w:rFonts w:ascii="Times New Roman" w:hAnsi="Times New Roman" w:cs="Times New Roman"/>
          <w:sz w:val="24"/>
          <w:szCs w:val="24"/>
        </w:rPr>
        <w:t xml:space="preserve"> receives from using the company’s products. </w:t>
      </w:r>
      <w:r w:rsidRPr="00C645E7" w:rsidR="007454B6">
        <w:rPr>
          <w:rFonts w:ascii="Times New Roman" w:hAnsi="Times New Roman" w:cs="Times New Roman"/>
          <w:sz w:val="24"/>
          <w:szCs w:val="24"/>
        </w:rPr>
        <w:t xml:space="preserve">The company has improved its products by the use of modern technology making the products more differentiated and easier to use. </w:t>
      </w:r>
      <w:r w:rsidRPr="00C645E7" w:rsidR="00613E4B">
        <w:rPr>
          <w:rFonts w:ascii="Times New Roman" w:hAnsi="Times New Roman" w:cs="Times New Roman"/>
          <w:sz w:val="24"/>
          <w:szCs w:val="24"/>
        </w:rPr>
        <w:t xml:space="preserve">The firm has invested highly in research and development to identify the major interests of the customers in the market. </w:t>
      </w:r>
      <w:r w:rsidRPr="00C645E7" w:rsidR="00F4570D">
        <w:rPr>
          <w:rFonts w:ascii="Times New Roman" w:hAnsi="Times New Roman" w:cs="Times New Roman"/>
          <w:sz w:val="24"/>
          <w:szCs w:val="24"/>
        </w:rPr>
        <w:t xml:space="preserve">The general </w:t>
      </w:r>
      <w:r w:rsidRPr="00C645E7" w:rsidR="00B26ECD">
        <w:rPr>
          <w:rFonts w:ascii="Times New Roman" w:hAnsi="Times New Roman" w:cs="Times New Roman"/>
          <w:sz w:val="24"/>
          <w:szCs w:val="24"/>
        </w:rPr>
        <w:t>strategy of the company focuses on the use of modern technology, growing to the global markets as well as maintains a good financial performance</w:t>
      </w:r>
      <w:r w:rsidRPr="00C645E7" w:rsidR="000C2251">
        <w:rPr>
          <w:rFonts w:ascii="Times New Roman" w:hAnsi="Times New Roman" w:cs="Times New Roman"/>
          <w:sz w:val="24"/>
          <w:szCs w:val="24"/>
        </w:rPr>
        <w:t xml:space="preserve"> (</w:t>
      </w:r>
      <w:r w:rsidRPr="00C645E7" w:rsidR="000C2251">
        <w:rPr>
          <w:rFonts w:ascii="Times New Roman" w:hAnsi="Times New Roman" w:cs="Times New Roman"/>
          <w:sz w:val="24"/>
          <w:szCs w:val="24"/>
          <w:shd w:val="clear" w:color="auto" w:fill="FFFFFF"/>
        </w:rPr>
        <w:t>Gupta, 2018).</w:t>
      </w:r>
    </w:p>
    <w:p w:rsidR="00B26ECD"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Over the years, Deere &amp; Company has succeeded in the aspect of global expansion </w:t>
      </w:r>
      <w:r w:rsidRPr="00C645E7" w:rsidR="00711488">
        <w:rPr>
          <w:rFonts w:ascii="Times New Roman" w:hAnsi="Times New Roman" w:cs="Times New Roman"/>
          <w:sz w:val="24"/>
          <w:szCs w:val="24"/>
        </w:rPr>
        <w:t>acquiring major</w:t>
      </w:r>
      <w:r w:rsidRPr="00C645E7">
        <w:rPr>
          <w:rFonts w:ascii="Times New Roman" w:hAnsi="Times New Roman" w:cs="Times New Roman"/>
          <w:sz w:val="24"/>
          <w:szCs w:val="24"/>
        </w:rPr>
        <w:t xml:space="preserve"> market sections in the global economy. </w:t>
      </w:r>
      <w:r w:rsidRPr="00C645E7" w:rsidR="00711488">
        <w:rPr>
          <w:rFonts w:ascii="Times New Roman" w:hAnsi="Times New Roman" w:cs="Times New Roman"/>
          <w:sz w:val="24"/>
          <w:szCs w:val="24"/>
        </w:rPr>
        <w:t xml:space="preserve">The </w:t>
      </w:r>
      <w:r w:rsidRPr="00C645E7" w:rsidR="00D930CB">
        <w:rPr>
          <w:rFonts w:ascii="Times New Roman" w:hAnsi="Times New Roman" w:cs="Times New Roman"/>
          <w:sz w:val="24"/>
          <w:szCs w:val="24"/>
        </w:rPr>
        <w:t>company</w:t>
      </w:r>
      <w:r w:rsidRPr="00C645E7" w:rsidR="00711488">
        <w:rPr>
          <w:rFonts w:ascii="Times New Roman" w:hAnsi="Times New Roman" w:cs="Times New Roman"/>
          <w:sz w:val="24"/>
          <w:szCs w:val="24"/>
        </w:rPr>
        <w:t xml:space="preserve"> is likely to perform effectively </w:t>
      </w:r>
      <w:r w:rsidRPr="00C645E7" w:rsidR="00D930CB">
        <w:rPr>
          <w:rFonts w:ascii="Times New Roman" w:hAnsi="Times New Roman" w:cs="Times New Roman"/>
          <w:sz w:val="24"/>
          <w:szCs w:val="24"/>
        </w:rPr>
        <w:t>in the countries it expands due to the high investment in market research and development. The company through research</w:t>
      </w:r>
      <w:r w:rsidRPr="00C645E7" w:rsidR="00660530">
        <w:rPr>
          <w:rFonts w:ascii="Times New Roman" w:hAnsi="Times New Roman" w:cs="Times New Roman"/>
          <w:sz w:val="24"/>
          <w:szCs w:val="24"/>
        </w:rPr>
        <w:t xml:space="preserve"> is able to understand the needs of the customers in the new market it would like to venture into making it easier</w:t>
      </w:r>
      <w:r w:rsidRPr="00C645E7" w:rsidR="00F139AF">
        <w:rPr>
          <w:rFonts w:ascii="Times New Roman" w:hAnsi="Times New Roman" w:cs="Times New Roman"/>
          <w:sz w:val="24"/>
          <w:szCs w:val="24"/>
        </w:rPr>
        <w:t xml:space="preserve"> to operate in the new markets (</w:t>
      </w:r>
      <w:r w:rsidRPr="00C645E7" w:rsidR="00F139AF">
        <w:rPr>
          <w:rFonts w:ascii="Times New Roman" w:hAnsi="Times New Roman" w:cs="Times New Roman"/>
          <w:sz w:val="24"/>
          <w:szCs w:val="24"/>
          <w:shd w:val="clear" w:color="auto" w:fill="FFFFFF"/>
        </w:rPr>
        <w:t>Gupta, 2018).</w:t>
      </w:r>
    </w:p>
    <w:p w:rsidR="00100A3E" w:rsidRPr="00C645E7" w:rsidP="00C645E7">
      <w:pPr>
        <w:tabs>
          <w:tab w:val="left" w:pos="720"/>
          <w:tab w:val="left" w:pos="2428"/>
          <w:tab w:val="left" w:pos="3784"/>
        </w:tabs>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t xml:space="preserve">Conclusion </w:t>
      </w:r>
    </w:p>
    <w:p w:rsidR="00F83D40" w:rsidRPr="00C645E7" w:rsidP="00C645E7">
      <w:pPr>
        <w:tabs>
          <w:tab w:val="left" w:pos="720"/>
          <w:tab w:val="left" w:pos="2428"/>
          <w:tab w:val="left" w:pos="3784"/>
        </w:tabs>
        <w:spacing w:line="480" w:lineRule="auto"/>
        <w:ind w:firstLine="720"/>
        <w:jc w:val="both"/>
        <w:rPr>
          <w:rFonts w:ascii="Times New Roman" w:hAnsi="Times New Roman" w:cs="Times New Roman"/>
          <w:sz w:val="24"/>
          <w:szCs w:val="24"/>
        </w:rPr>
      </w:pPr>
      <w:r w:rsidRPr="00C645E7">
        <w:rPr>
          <w:rFonts w:ascii="Times New Roman" w:hAnsi="Times New Roman" w:cs="Times New Roman"/>
          <w:sz w:val="24"/>
          <w:szCs w:val="24"/>
        </w:rPr>
        <w:t xml:space="preserve">The financial statements for both Caterpillar Inc and Deere &amp; Company indicate effective performance in the company over the past years. The companies have been able to realize a general growth in the sales revenue which is a major indicator of improved performance. Companies like Deere &amp; Company should make various changes to increase their efficiency in performance in the global market. The company has a high reliance on external financiers which can increase the company's debt with an increase in interest rates. The company's reliance on borrowing can also hinder its expansion to countries with high rates of interest. Both companies have a strategic </w:t>
      </w:r>
      <w:r w:rsidRPr="00C645E7">
        <w:rPr>
          <w:rFonts w:ascii="Times New Roman" w:hAnsi="Times New Roman" w:cs="Times New Roman"/>
          <w:sz w:val="24"/>
          <w:szCs w:val="24"/>
        </w:rPr>
        <w:t>plan to enter the global market. The major operations strategy includes efforts aimed at improving the consumer experience. Positive experience promotes customer satisfaction from the company’s products which can promote customer loyalty. The financial ratios of the companies also indicate positive returns on the company’s investments which makes it att</w:t>
      </w:r>
      <w:r w:rsidRPr="00C645E7" w:rsidR="00745284">
        <w:rPr>
          <w:rFonts w:ascii="Times New Roman" w:hAnsi="Times New Roman" w:cs="Times New Roman"/>
          <w:sz w:val="24"/>
          <w:szCs w:val="24"/>
        </w:rPr>
        <w:t>ractive to potential investors (</w:t>
      </w:r>
      <w:r w:rsidRPr="00C645E7" w:rsidR="00745284">
        <w:rPr>
          <w:rFonts w:ascii="Times New Roman" w:hAnsi="Times New Roman" w:cs="Times New Roman"/>
          <w:sz w:val="24"/>
          <w:szCs w:val="24"/>
          <w:shd w:val="clear" w:color="auto" w:fill="FFFFFF"/>
        </w:rPr>
        <w:t>Freeman, 2018).</w:t>
      </w:r>
    </w:p>
    <w:p w:rsidR="000C2251" w:rsidRPr="00C645E7" w:rsidP="00C645E7">
      <w:pPr>
        <w:spacing w:line="480" w:lineRule="auto"/>
        <w:ind w:firstLine="720"/>
        <w:jc w:val="both"/>
        <w:rPr>
          <w:rFonts w:ascii="Times New Roman" w:hAnsi="Times New Roman" w:cs="Times New Roman"/>
          <w:b/>
          <w:sz w:val="24"/>
          <w:szCs w:val="24"/>
        </w:rPr>
      </w:pPr>
      <w:r w:rsidRPr="00C645E7">
        <w:rPr>
          <w:rFonts w:ascii="Times New Roman" w:hAnsi="Times New Roman" w:cs="Times New Roman"/>
          <w:b/>
          <w:sz w:val="24"/>
          <w:szCs w:val="24"/>
        </w:rPr>
        <w:br w:type="page"/>
      </w:r>
    </w:p>
    <w:p w:rsidR="00B26ECD" w:rsidRPr="00C645E7" w:rsidP="00C645E7">
      <w:pPr>
        <w:tabs>
          <w:tab w:val="left" w:pos="720"/>
          <w:tab w:val="left" w:pos="2428"/>
          <w:tab w:val="left" w:pos="3784"/>
        </w:tabs>
        <w:spacing w:line="480" w:lineRule="auto"/>
        <w:ind w:firstLine="720"/>
        <w:jc w:val="center"/>
        <w:rPr>
          <w:rFonts w:ascii="Times New Roman" w:hAnsi="Times New Roman" w:cs="Times New Roman"/>
          <w:b/>
          <w:sz w:val="24"/>
          <w:szCs w:val="24"/>
        </w:rPr>
      </w:pPr>
      <w:r w:rsidRPr="00C645E7">
        <w:rPr>
          <w:rFonts w:ascii="Times New Roman" w:hAnsi="Times New Roman" w:cs="Times New Roman"/>
          <w:b/>
          <w:sz w:val="24"/>
          <w:szCs w:val="24"/>
        </w:rPr>
        <w:t>References</w:t>
      </w:r>
    </w:p>
    <w:p w:rsidR="00C645E7" w:rsidRPr="00C645E7" w:rsidP="00C645E7">
      <w:pPr>
        <w:tabs>
          <w:tab w:val="left" w:pos="720"/>
          <w:tab w:val="left" w:pos="2428"/>
          <w:tab w:val="left" w:pos="3784"/>
        </w:tabs>
        <w:spacing w:line="480" w:lineRule="auto"/>
        <w:ind w:left="720" w:hanging="720"/>
        <w:jc w:val="both"/>
        <w:rPr>
          <w:rFonts w:ascii="Times New Roman" w:hAnsi="Times New Roman" w:cs="Times New Roman"/>
          <w:sz w:val="24"/>
          <w:szCs w:val="24"/>
          <w:shd w:val="clear" w:color="auto" w:fill="FFFFFF"/>
        </w:rPr>
      </w:pPr>
      <w:r w:rsidRPr="00C645E7">
        <w:rPr>
          <w:rFonts w:ascii="Times New Roman" w:hAnsi="Times New Roman" w:cs="Times New Roman"/>
          <w:sz w:val="24"/>
          <w:szCs w:val="24"/>
          <w:shd w:val="clear" w:color="auto" w:fill="FFFFFF"/>
        </w:rPr>
        <w:t>Freeman, C. (2018). </w:t>
      </w:r>
      <w:r w:rsidRPr="00C645E7">
        <w:rPr>
          <w:rFonts w:ascii="Times New Roman" w:hAnsi="Times New Roman" w:cs="Times New Roman"/>
          <w:i/>
          <w:iCs/>
          <w:sz w:val="24"/>
          <w:szCs w:val="24"/>
          <w:shd w:val="clear" w:color="auto" w:fill="FFFFFF"/>
        </w:rPr>
        <w:t>High tech and high heels in the global economy: Women, work, and pink-collar identities in the Caribbean</w:t>
      </w:r>
      <w:r w:rsidRPr="00C645E7">
        <w:rPr>
          <w:rFonts w:ascii="Times New Roman" w:hAnsi="Times New Roman" w:cs="Times New Roman"/>
          <w:sz w:val="24"/>
          <w:szCs w:val="24"/>
          <w:shd w:val="clear" w:color="auto" w:fill="FFFFFF"/>
        </w:rPr>
        <w:t>. Duke University Press.</w:t>
      </w:r>
    </w:p>
    <w:p w:rsidR="00C645E7" w:rsidRPr="00C645E7" w:rsidP="00C645E7">
      <w:pPr>
        <w:tabs>
          <w:tab w:val="left" w:pos="720"/>
          <w:tab w:val="left" w:pos="2428"/>
          <w:tab w:val="left" w:pos="3784"/>
        </w:tabs>
        <w:spacing w:line="480" w:lineRule="auto"/>
        <w:ind w:left="720" w:hanging="720"/>
        <w:jc w:val="both"/>
        <w:rPr>
          <w:rFonts w:ascii="Times New Roman" w:hAnsi="Times New Roman" w:cs="Times New Roman"/>
          <w:sz w:val="24"/>
          <w:szCs w:val="24"/>
          <w:shd w:val="clear" w:color="auto" w:fill="FFFFFF"/>
        </w:rPr>
      </w:pPr>
      <w:r w:rsidRPr="00C645E7">
        <w:rPr>
          <w:rFonts w:ascii="Times New Roman" w:hAnsi="Times New Roman" w:cs="Times New Roman"/>
          <w:sz w:val="24"/>
          <w:szCs w:val="24"/>
          <w:shd w:val="clear" w:color="auto" w:fill="FFFFFF"/>
        </w:rPr>
        <w:t>Gupta, S. (2018). </w:t>
      </w:r>
      <w:r w:rsidRPr="00C645E7">
        <w:rPr>
          <w:rFonts w:ascii="Times New Roman" w:hAnsi="Times New Roman" w:cs="Times New Roman"/>
          <w:i/>
          <w:iCs/>
          <w:sz w:val="24"/>
          <w:szCs w:val="24"/>
          <w:shd w:val="clear" w:color="auto" w:fill="FFFFFF"/>
        </w:rPr>
        <w:t>Driving digital strategy: A guide to reimagining your business</w:t>
      </w:r>
      <w:r w:rsidRPr="00C645E7">
        <w:rPr>
          <w:rFonts w:ascii="Times New Roman" w:hAnsi="Times New Roman" w:cs="Times New Roman"/>
          <w:sz w:val="24"/>
          <w:szCs w:val="24"/>
          <w:shd w:val="clear" w:color="auto" w:fill="FFFFFF"/>
        </w:rPr>
        <w:t>. Harvard Business Press.</w:t>
      </w:r>
    </w:p>
    <w:p w:rsidR="00C645E7" w:rsidRPr="00C645E7" w:rsidP="00C645E7">
      <w:pPr>
        <w:tabs>
          <w:tab w:val="left" w:pos="720"/>
          <w:tab w:val="left" w:pos="2428"/>
          <w:tab w:val="left" w:pos="3784"/>
        </w:tabs>
        <w:spacing w:line="480" w:lineRule="auto"/>
        <w:ind w:left="720" w:hanging="720"/>
        <w:jc w:val="both"/>
        <w:rPr>
          <w:rFonts w:ascii="Times New Roman" w:hAnsi="Times New Roman" w:cs="Times New Roman"/>
          <w:b/>
          <w:sz w:val="24"/>
          <w:szCs w:val="24"/>
        </w:rPr>
      </w:pPr>
      <w:r w:rsidRPr="00C645E7">
        <w:rPr>
          <w:rFonts w:ascii="Times New Roman" w:hAnsi="Times New Roman" w:cs="Times New Roman"/>
          <w:sz w:val="24"/>
          <w:szCs w:val="24"/>
          <w:shd w:val="clear" w:color="auto" w:fill="FFFFFF"/>
        </w:rPr>
        <w:t>Penman, S. H., &amp; Penman, S. H. (2017). </w:t>
      </w:r>
      <w:r w:rsidRPr="00C645E7">
        <w:rPr>
          <w:rFonts w:ascii="Times New Roman" w:hAnsi="Times New Roman" w:cs="Times New Roman"/>
          <w:i/>
          <w:iCs/>
          <w:sz w:val="24"/>
          <w:szCs w:val="24"/>
          <w:shd w:val="clear" w:color="auto" w:fill="FFFFFF"/>
        </w:rPr>
        <w:t>Financial statement analysis and security valuation</w:t>
      </w:r>
      <w:r w:rsidRPr="00C645E7">
        <w:rPr>
          <w:rFonts w:ascii="Times New Roman" w:hAnsi="Times New Roman" w:cs="Times New Roman"/>
          <w:sz w:val="24"/>
          <w:szCs w:val="24"/>
          <w:shd w:val="clear" w:color="auto" w:fill="FFFFFF"/>
        </w:rPr>
        <w:t> (Vol. 3). New York: McGraw-Hill.</w:t>
      </w:r>
    </w:p>
    <w:p w:rsidR="00C645E7" w:rsidRPr="00C645E7" w:rsidP="00C645E7">
      <w:pPr>
        <w:tabs>
          <w:tab w:val="left" w:pos="720"/>
          <w:tab w:val="left" w:pos="2428"/>
          <w:tab w:val="left" w:pos="3784"/>
        </w:tabs>
        <w:spacing w:line="480" w:lineRule="auto"/>
        <w:ind w:left="720" w:hanging="720"/>
        <w:jc w:val="both"/>
        <w:rPr>
          <w:rFonts w:ascii="Times New Roman" w:hAnsi="Times New Roman" w:cs="Times New Roman"/>
          <w:sz w:val="24"/>
          <w:szCs w:val="24"/>
          <w:shd w:val="clear" w:color="auto" w:fill="FFFFFF"/>
        </w:rPr>
      </w:pPr>
      <w:r w:rsidRPr="00C645E7">
        <w:rPr>
          <w:rFonts w:ascii="Times New Roman" w:hAnsi="Times New Roman" w:cs="Times New Roman"/>
          <w:sz w:val="24"/>
          <w:szCs w:val="24"/>
          <w:shd w:val="clear" w:color="auto" w:fill="FFFFFF"/>
        </w:rPr>
        <w:t>Zadoks, A. (2019). Managing technology at Caterpillar. </w:t>
      </w:r>
      <w:r w:rsidRPr="00C645E7">
        <w:rPr>
          <w:rFonts w:ascii="Times New Roman" w:hAnsi="Times New Roman" w:cs="Times New Roman"/>
          <w:i/>
          <w:iCs/>
          <w:sz w:val="24"/>
          <w:szCs w:val="24"/>
          <w:shd w:val="clear" w:color="auto" w:fill="FFFFFF"/>
        </w:rPr>
        <w:t>Research-Technology Management</w:t>
      </w:r>
      <w:r w:rsidRPr="00C645E7">
        <w:rPr>
          <w:rFonts w:ascii="Times New Roman" w:hAnsi="Times New Roman" w:cs="Times New Roman"/>
          <w:sz w:val="24"/>
          <w:szCs w:val="24"/>
          <w:shd w:val="clear" w:color="auto" w:fill="FFFFFF"/>
        </w:rPr>
        <w:t>, </w:t>
      </w:r>
      <w:r w:rsidRPr="00C645E7">
        <w:rPr>
          <w:rFonts w:ascii="Times New Roman" w:hAnsi="Times New Roman" w:cs="Times New Roman"/>
          <w:i/>
          <w:iCs/>
          <w:sz w:val="24"/>
          <w:szCs w:val="24"/>
          <w:shd w:val="clear" w:color="auto" w:fill="FFFFFF"/>
        </w:rPr>
        <w:t>40</w:t>
      </w:r>
      <w:r w:rsidRPr="00C645E7">
        <w:rPr>
          <w:rFonts w:ascii="Times New Roman" w:hAnsi="Times New Roman" w:cs="Times New Roman"/>
          <w:sz w:val="24"/>
          <w:szCs w:val="24"/>
          <w:shd w:val="clear" w:color="auto" w:fill="FFFFFF"/>
        </w:rPr>
        <w:t>(1), 49-51.</w:t>
      </w:r>
    </w:p>
    <w:sectPr w:rsidSect="00C645E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79563"/>
      <w:docPartObj>
        <w:docPartGallery w:val="Page Numbers (Top of Page)"/>
        <w:docPartUnique/>
      </w:docPartObj>
    </w:sdtPr>
    <w:sdtContent>
      <w:p w:rsidR="00C645E7" w:rsidRPr="00C645E7" w:rsidP="00C645E7">
        <w:pPr>
          <w:spacing w:line="480" w:lineRule="auto"/>
          <w:rPr>
            <w:rFonts w:ascii="Times New Roman" w:hAnsi="Times New Roman" w:cs="Times New Roman"/>
            <w:sz w:val="24"/>
            <w:szCs w:val="24"/>
          </w:rPr>
        </w:pPr>
        <w:r>
          <w:rPr>
            <w:rFonts w:ascii="Times New Roman" w:hAnsi="Times New Roman" w:cs="Times New Roman"/>
            <w:sz w:val="24"/>
            <w:szCs w:val="24"/>
          </w:rPr>
          <w:t xml:space="preserve"> FINANCIAL REPORTS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CD573A">
          <w:rPr>
            <w:noProof/>
          </w:rPr>
          <w:t>12</w:t>
        </w:r>
        <w:r w:rsidR="00CD573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E7" w:rsidRPr="00C645E7" w:rsidP="00C645E7">
    <w:pPr>
      <w:spacing w:line="480" w:lineRule="auto"/>
      <w:rPr>
        <w:rFonts w:ascii="Times New Roman" w:hAnsi="Times New Roman" w:cs="Times New Roman"/>
        <w:sz w:val="24"/>
        <w:szCs w:val="24"/>
      </w:rPr>
    </w:pPr>
    <w:r>
      <w:rPr>
        <w:rFonts w:ascii="Times New Roman" w:hAnsi="Times New Roman" w:cs="Times New Roman"/>
        <w:sz w:val="24"/>
        <w:szCs w:val="24"/>
      </w:rPr>
      <w:t>Running Head: FINANCIAL REPORTS</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894514"/>
    <w:rsid w:val="00007E7A"/>
    <w:rsid w:val="000568D8"/>
    <w:rsid w:val="00082648"/>
    <w:rsid w:val="000C2251"/>
    <w:rsid w:val="000E7AA5"/>
    <w:rsid w:val="000F6E1C"/>
    <w:rsid w:val="00100A3E"/>
    <w:rsid w:val="00102D3D"/>
    <w:rsid w:val="00103667"/>
    <w:rsid w:val="00107D3B"/>
    <w:rsid w:val="00107E7C"/>
    <w:rsid w:val="0011099E"/>
    <w:rsid w:val="001A668C"/>
    <w:rsid w:val="001D4A37"/>
    <w:rsid w:val="00204002"/>
    <w:rsid w:val="002079EF"/>
    <w:rsid w:val="00227D18"/>
    <w:rsid w:val="002377B8"/>
    <w:rsid w:val="00244053"/>
    <w:rsid w:val="00247698"/>
    <w:rsid w:val="00276A24"/>
    <w:rsid w:val="00286D03"/>
    <w:rsid w:val="002A030D"/>
    <w:rsid w:val="002A6E65"/>
    <w:rsid w:val="002D071F"/>
    <w:rsid w:val="00306057"/>
    <w:rsid w:val="00326263"/>
    <w:rsid w:val="00332862"/>
    <w:rsid w:val="003907B0"/>
    <w:rsid w:val="003A0CE5"/>
    <w:rsid w:val="003C7071"/>
    <w:rsid w:val="003D0D93"/>
    <w:rsid w:val="003F0281"/>
    <w:rsid w:val="00403B61"/>
    <w:rsid w:val="004049CA"/>
    <w:rsid w:val="00405995"/>
    <w:rsid w:val="00443BB1"/>
    <w:rsid w:val="0045571A"/>
    <w:rsid w:val="00455D3B"/>
    <w:rsid w:val="00497D6E"/>
    <w:rsid w:val="004A001B"/>
    <w:rsid w:val="004B7A30"/>
    <w:rsid w:val="004C2F35"/>
    <w:rsid w:val="004E1814"/>
    <w:rsid w:val="004E6AE6"/>
    <w:rsid w:val="004F6AF1"/>
    <w:rsid w:val="005256F8"/>
    <w:rsid w:val="00545C95"/>
    <w:rsid w:val="00546A19"/>
    <w:rsid w:val="00547124"/>
    <w:rsid w:val="00581ECB"/>
    <w:rsid w:val="00593274"/>
    <w:rsid w:val="005E25C6"/>
    <w:rsid w:val="0060607F"/>
    <w:rsid w:val="00613E4B"/>
    <w:rsid w:val="006417F6"/>
    <w:rsid w:val="00651A7B"/>
    <w:rsid w:val="00660530"/>
    <w:rsid w:val="006901C6"/>
    <w:rsid w:val="006A10AC"/>
    <w:rsid w:val="006A46E4"/>
    <w:rsid w:val="006B4FD4"/>
    <w:rsid w:val="006E0B2D"/>
    <w:rsid w:val="006E22A2"/>
    <w:rsid w:val="00706062"/>
    <w:rsid w:val="00711488"/>
    <w:rsid w:val="007165F9"/>
    <w:rsid w:val="00726E47"/>
    <w:rsid w:val="00745284"/>
    <w:rsid w:val="007454B6"/>
    <w:rsid w:val="0076338A"/>
    <w:rsid w:val="00763AD8"/>
    <w:rsid w:val="00775B5B"/>
    <w:rsid w:val="007A3F4A"/>
    <w:rsid w:val="007A40E3"/>
    <w:rsid w:val="007B3DAC"/>
    <w:rsid w:val="007C0286"/>
    <w:rsid w:val="007C738A"/>
    <w:rsid w:val="007D2296"/>
    <w:rsid w:val="007E2FAB"/>
    <w:rsid w:val="00802329"/>
    <w:rsid w:val="00812176"/>
    <w:rsid w:val="008237EE"/>
    <w:rsid w:val="00846B2C"/>
    <w:rsid w:val="00847831"/>
    <w:rsid w:val="008677FC"/>
    <w:rsid w:val="00894514"/>
    <w:rsid w:val="008A1184"/>
    <w:rsid w:val="008D47C1"/>
    <w:rsid w:val="008D4A5C"/>
    <w:rsid w:val="008D5FCF"/>
    <w:rsid w:val="008E6054"/>
    <w:rsid w:val="00914571"/>
    <w:rsid w:val="009534D0"/>
    <w:rsid w:val="009735FE"/>
    <w:rsid w:val="009B1282"/>
    <w:rsid w:val="009C506D"/>
    <w:rsid w:val="009D3823"/>
    <w:rsid w:val="009E3AC4"/>
    <w:rsid w:val="009E3C59"/>
    <w:rsid w:val="00A02700"/>
    <w:rsid w:val="00A04A8E"/>
    <w:rsid w:val="00A2531A"/>
    <w:rsid w:val="00A51B6A"/>
    <w:rsid w:val="00A76D32"/>
    <w:rsid w:val="00A90623"/>
    <w:rsid w:val="00AA112E"/>
    <w:rsid w:val="00AA21DF"/>
    <w:rsid w:val="00AB3760"/>
    <w:rsid w:val="00AD0C96"/>
    <w:rsid w:val="00B26ECD"/>
    <w:rsid w:val="00B3001B"/>
    <w:rsid w:val="00B64BE1"/>
    <w:rsid w:val="00B76310"/>
    <w:rsid w:val="00B96A12"/>
    <w:rsid w:val="00BB037A"/>
    <w:rsid w:val="00BB695E"/>
    <w:rsid w:val="00BF1899"/>
    <w:rsid w:val="00C0796A"/>
    <w:rsid w:val="00C61D15"/>
    <w:rsid w:val="00C6455C"/>
    <w:rsid w:val="00C645E7"/>
    <w:rsid w:val="00C753F2"/>
    <w:rsid w:val="00CC7FC3"/>
    <w:rsid w:val="00CD42EE"/>
    <w:rsid w:val="00CD573A"/>
    <w:rsid w:val="00CE0908"/>
    <w:rsid w:val="00CE5280"/>
    <w:rsid w:val="00D03B07"/>
    <w:rsid w:val="00D4154F"/>
    <w:rsid w:val="00D45372"/>
    <w:rsid w:val="00D75D5A"/>
    <w:rsid w:val="00D92008"/>
    <w:rsid w:val="00D930CB"/>
    <w:rsid w:val="00DB3BFC"/>
    <w:rsid w:val="00DB3C6E"/>
    <w:rsid w:val="00DC72CE"/>
    <w:rsid w:val="00DD3ABA"/>
    <w:rsid w:val="00E1603A"/>
    <w:rsid w:val="00E20B53"/>
    <w:rsid w:val="00E23C0F"/>
    <w:rsid w:val="00E2420F"/>
    <w:rsid w:val="00E27952"/>
    <w:rsid w:val="00E37398"/>
    <w:rsid w:val="00E436FD"/>
    <w:rsid w:val="00E4734C"/>
    <w:rsid w:val="00E47B4C"/>
    <w:rsid w:val="00ED2C07"/>
    <w:rsid w:val="00ED72B7"/>
    <w:rsid w:val="00EF0460"/>
    <w:rsid w:val="00F139AF"/>
    <w:rsid w:val="00F4570D"/>
    <w:rsid w:val="00F5224E"/>
    <w:rsid w:val="00F60A65"/>
    <w:rsid w:val="00F83D40"/>
    <w:rsid w:val="00F9754A"/>
    <w:rsid w:val="00FB33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8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7E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64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E7"/>
  </w:style>
  <w:style w:type="paragraph" w:styleId="Footer">
    <w:name w:val="footer"/>
    <w:basedOn w:val="Normal"/>
    <w:link w:val="FooterChar"/>
    <w:uiPriority w:val="99"/>
    <w:semiHidden/>
    <w:unhideWhenUsed/>
    <w:rsid w:val="00C645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45E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12</Pages>
  <Words>2328</Words>
  <Characters>13272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133</cp:revision>
  <dcterms:created xsi:type="dcterms:W3CDTF">2020-10-26T01:07:00Z</dcterms:created>
  <dcterms:modified xsi:type="dcterms:W3CDTF">2020-10-26T10:25:00Z</dcterms:modified>
</cp:coreProperties>
</file>